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b w:val="0"/>
          <w:bCs w:val="0"/>
          <w:sz w:val="30"/>
          <w:szCs w:val="30"/>
        </w:rPr>
      </w:pPr>
      <w:r>
        <w:rPr>
          <w:rFonts w:hint="eastAsia" w:ascii="黑体" w:hAnsi="黑体" w:eastAsia="黑体"/>
          <w:b w:val="0"/>
          <w:bCs w:val="0"/>
          <w:sz w:val="30"/>
          <w:szCs w:val="30"/>
        </w:rPr>
        <w:t>附件1</w:t>
      </w:r>
    </w:p>
    <w:p>
      <w:pPr>
        <w:ind w:left="0" w:leftChars="0" w:firstLine="0" w:firstLineChars="0"/>
        <w:rPr>
          <w:rFonts w:hint="eastAsia" w:ascii="黑体" w:hAnsi="黑体" w:eastAsia="黑体"/>
          <w:b w:val="0"/>
          <w:bCs w:val="0"/>
          <w:sz w:val="30"/>
          <w:szCs w:val="30"/>
        </w:rPr>
      </w:pPr>
    </w:p>
    <w:p>
      <w:pPr>
        <w:ind w:left="0" w:leftChars="0" w:firstLine="0" w:firstLineChars="0"/>
        <w:rPr>
          <w:rFonts w:hint="eastAsia" w:ascii="黑体" w:hAnsi="黑体" w:eastAsia="黑体"/>
          <w:b w:val="0"/>
          <w:bCs w:val="0"/>
          <w:sz w:val="30"/>
          <w:szCs w:val="30"/>
        </w:rPr>
      </w:pPr>
    </w:p>
    <w:p>
      <w:pPr>
        <w:widowControl/>
        <w:ind w:firstLine="0" w:firstLineChars="0"/>
        <w:jc w:val="center"/>
        <w:rPr>
          <w:rFonts w:hint="eastAsia" w:ascii="微软雅黑" w:hAnsi="宋体" w:eastAsia="微软雅黑" w:cs="宋体"/>
          <w:b w:val="0"/>
          <w:bCs w:val="0"/>
          <w:kern w:val="0"/>
          <w:sz w:val="40"/>
          <w:szCs w:val="40"/>
          <w:lang w:val="en-US" w:eastAsia="zh-CN"/>
        </w:rPr>
      </w:pPr>
      <w:r>
        <w:rPr>
          <w:rFonts w:hint="eastAsia" w:ascii="微软雅黑" w:hAnsi="宋体" w:eastAsia="微软雅黑" w:cs="宋体"/>
          <w:b w:val="0"/>
          <w:bCs w:val="0"/>
          <w:kern w:val="0"/>
          <w:sz w:val="40"/>
          <w:szCs w:val="40"/>
          <w:lang w:val="en-US" w:eastAsia="zh-CN"/>
        </w:rPr>
        <w:t>云南省核工业地质调查院</w:t>
      </w:r>
      <w:r>
        <w:rPr>
          <w:rFonts w:ascii="微软雅黑" w:hAnsi="微软雅黑" w:eastAsia="微软雅黑" w:cs="微软雅黑"/>
          <w:sz w:val="40"/>
          <w:u w:color="auto"/>
        </w:rPr>
        <w:t>2025年预算公开目录</w:t>
      </w:r>
    </w:p>
    <w:p>
      <w:pPr>
        <w:rPr>
          <w:b w:val="0"/>
          <w:bCs w:val="0"/>
        </w:rPr>
      </w:pPr>
    </w:p>
    <w:p>
      <w:pPr>
        <w:rPr>
          <w:rFonts w:hint="eastAsia" w:ascii="黑体" w:hAnsi="黑体" w:eastAsia="黑体"/>
          <w:b w:val="0"/>
          <w:bCs w:val="0"/>
        </w:rPr>
      </w:pPr>
      <w:r>
        <w:rPr>
          <w:rFonts w:hint="eastAsia" w:ascii="黑体" w:hAnsi="黑体" w:eastAsia="黑体"/>
          <w:b w:val="0"/>
          <w:bCs w:val="0"/>
        </w:rPr>
        <w:t xml:space="preserve">第一部分 </w:t>
      </w:r>
      <w:r>
        <w:rPr>
          <w:rFonts w:hint="eastAsia" w:ascii="黑体" w:hAnsi="黑体" w:eastAsia="黑体"/>
          <w:b w:val="0"/>
          <w:bCs w:val="0"/>
          <w:lang w:val="en-US" w:eastAsia="zh-CN"/>
        </w:rPr>
        <w:t>云南省核工业地质调查院</w:t>
      </w:r>
      <w:r>
        <w:rPr>
          <w:rFonts w:hint="eastAsia" w:ascii="黑体" w:hAnsi="黑体" w:eastAsia="黑体"/>
          <w:b w:val="0"/>
          <w:bCs w:val="0"/>
        </w:rPr>
        <w:t>202</w:t>
      </w:r>
      <w:r>
        <w:rPr>
          <w:rFonts w:hint="eastAsia" w:ascii="黑体" w:hAnsi="黑体" w:eastAsia="黑体"/>
          <w:b w:val="0"/>
          <w:bCs w:val="0"/>
          <w:lang w:val="en-US" w:eastAsia="zh-CN"/>
        </w:rPr>
        <w:t>5</w:t>
      </w:r>
      <w:r>
        <w:rPr>
          <w:rFonts w:hint="eastAsia" w:ascii="黑体" w:hAnsi="黑体" w:eastAsia="黑体"/>
          <w:b w:val="0"/>
          <w:bCs w:val="0"/>
        </w:rPr>
        <w:t>年部门预算编制说明</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一、基本职能及主要工作</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二、预算单位基本情况</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三、预算单位收入情况</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四、预算单位支出情况</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五、省对下专项转移支付情况</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六、政府采购预算情况</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八、重点项目预算绩效目标情况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ascii="黑体" w:hAnsi="宋体" w:eastAsia="黑体" w:cs="黑体"/>
          <w:b w:val="0"/>
          <w:bCs w:val="0"/>
          <w:sz w:val="30"/>
          <w:szCs w:val="30"/>
        </w:rPr>
      </w:pPr>
      <w:r>
        <w:rPr>
          <w:rFonts w:hint="eastAsia"/>
          <w:b w:val="0"/>
          <w:bCs w:val="0"/>
          <w:sz w:val="30"/>
          <w:szCs w:val="30"/>
          <w:lang w:bidi="ar"/>
        </w:rPr>
        <w:t>九、其他公开信息</w:t>
      </w:r>
    </w:p>
    <w:p>
      <w:pPr>
        <w:rPr>
          <w:rFonts w:hint="eastAsia" w:ascii="黑体" w:hAnsi="黑体" w:eastAsia="黑体"/>
          <w:b w:val="0"/>
          <w:bCs w:val="0"/>
        </w:rPr>
      </w:pPr>
      <w:r>
        <w:rPr>
          <w:rFonts w:hint="eastAsia" w:ascii="黑体" w:hAnsi="黑体" w:eastAsia="黑体"/>
          <w:b w:val="0"/>
          <w:bCs w:val="0"/>
        </w:rPr>
        <w:t xml:space="preserve">第二部分 </w:t>
      </w:r>
      <w:r>
        <w:rPr>
          <w:rFonts w:hint="eastAsia" w:ascii="黑体" w:hAnsi="黑体" w:eastAsia="黑体"/>
          <w:b w:val="0"/>
          <w:bCs w:val="0"/>
          <w:lang w:val="en-US" w:eastAsia="zh-CN"/>
        </w:rPr>
        <w:t>云南省核工业地质调查院</w:t>
      </w:r>
      <w:r>
        <w:rPr>
          <w:rFonts w:hint="eastAsia" w:ascii="黑体" w:hAnsi="黑体" w:eastAsia="黑体"/>
          <w:b w:val="0"/>
          <w:bCs w:val="0"/>
        </w:rPr>
        <w:t>202</w:t>
      </w:r>
      <w:r>
        <w:rPr>
          <w:rFonts w:hint="eastAsia" w:ascii="黑体" w:hAnsi="黑体" w:eastAsia="黑体"/>
          <w:b w:val="0"/>
          <w:bCs w:val="0"/>
          <w:lang w:val="en-US" w:eastAsia="zh-CN"/>
        </w:rPr>
        <w:t>5</w:t>
      </w:r>
      <w:r>
        <w:rPr>
          <w:rFonts w:hint="eastAsia" w:ascii="黑体" w:hAnsi="黑体" w:eastAsia="黑体"/>
          <w:b w:val="0"/>
          <w:bCs w:val="0"/>
        </w:rPr>
        <w:t>年部门预算表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cs="Times New Roman"/>
          <w:b w:val="0"/>
          <w:bCs w:val="0"/>
          <w:sz w:val="30"/>
          <w:szCs w:val="30"/>
        </w:rPr>
      </w:pPr>
      <w:r>
        <w:rPr>
          <w:rFonts w:hint="eastAsia"/>
          <w:b w:val="0"/>
          <w:bCs w:val="0"/>
          <w:sz w:val="30"/>
          <w:szCs w:val="30"/>
          <w:lang w:bidi="ar"/>
        </w:rPr>
        <w:t>一、</w:t>
      </w:r>
      <w:r>
        <w:rPr>
          <w:rFonts w:hint="eastAsia"/>
          <w:b w:val="0"/>
          <w:bCs w:val="0"/>
          <w:sz w:val="30"/>
          <w:szCs w:val="30"/>
          <w:lang w:val="en-US" w:eastAsia="zh-CN" w:bidi="ar"/>
        </w:rPr>
        <w:t>部门</w:t>
      </w:r>
      <w:r>
        <w:rPr>
          <w:rFonts w:hint="eastAsia"/>
          <w:b w:val="0"/>
          <w:bCs w:val="0"/>
          <w:sz w:val="30"/>
          <w:szCs w:val="30"/>
          <w:lang w:bidi="ar"/>
        </w:rPr>
        <w:t>财务收支预算总表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二、部门收入预算表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三、部门支出预算表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四、</w:t>
      </w:r>
      <w:r>
        <w:rPr>
          <w:rFonts w:hint="eastAsia"/>
          <w:b w:val="0"/>
          <w:bCs w:val="0"/>
          <w:sz w:val="30"/>
          <w:szCs w:val="30"/>
          <w:lang w:val="en-US" w:eastAsia="zh-CN" w:bidi="ar"/>
        </w:rPr>
        <w:t>部门</w:t>
      </w:r>
      <w:r>
        <w:rPr>
          <w:rFonts w:hint="eastAsia"/>
          <w:b w:val="0"/>
          <w:bCs w:val="0"/>
          <w:sz w:val="30"/>
          <w:szCs w:val="30"/>
          <w:lang w:bidi="ar"/>
        </w:rPr>
        <w:t>财政拨款收支预算总表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五、一般公共预算支出预算表（按功能科目分类）</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六、一般公共预算“三公”经费支出预算表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七、部门基本支出预算表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八、部门项目支出预算表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九、</w:t>
      </w:r>
      <w:r>
        <w:rPr>
          <w:rFonts w:hint="eastAsia"/>
          <w:b w:val="0"/>
          <w:bCs w:val="0"/>
          <w:sz w:val="30"/>
          <w:szCs w:val="30"/>
          <w:lang w:val="en-US" w:eastAsia="zh-CN" w:bidi="ar"/>
        </w:rPr>
        <w:t>部门</w:t>
      </w:r>
      <w:r>
        <w:rPr>
          <w:rFonts w:hint="eastAsia"/>
          <w:b w:val="0"/>
          <w:bCs w:val="0"/>
          <w:sz w:val="30"/>
          <w:szCs w:val="30"/>
          <w:lang w:bidi="ar"/>
        </w:rPr>
        <w:t>项目支出绩效目标表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十、</w:t>
      </w:r>
      <w:r>
        <w:rPr>
          <w:rFonts w:hint="eastAsia"/>
          <w:b w:val="0"/>
          <w:bCs w:val="0"/>
          <w:sz w:val="30"/>
          <w:szCs w:val="30"/>
          <w:lang w:val="en-US" w:eastAsia="zh-CN" w:bidi="ar"/>
        </w:rPr>
        <w:t>部门</w:t>
      </w:r>
      <w:r>
        <w:rPr>
          <w:rFonts w:hint="eastAsia"/>
          <w:b w:val="0"/>
          <w:bCs w:val="0"/>
          <w:sz w:val="30"/>
          <w:szCs w:val="30"/>
          <w:lang w:bidi="ar"/>
        </w:rPr>
        <w:t>政府性基金预算支出预算表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十一、部门政府采购预算表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十二、</w:t>
      </w:r>
      <w:r>
        <w:rPr>
          <w:rFonts w:hint="eastAsia"/>
          <w:b w:val="0"/>
          <w:bCs w:val="0"/>
          <w:sz w:val="30"/>
          <w:szCs w:val="30"/>
          <w:lang w:val="en-US" w:eastAsia="zh-CN" w:bidi="ar"/>
        </w:rPr>
        <w:t>部门</w:t>
      </w:r>
      <w:r>
        <w:rPr>
          <w:rFonts w:hint="eastAsia"/>
          <w:b w:val="0"/>
          <w:bCs w:val="0"/>
          <w:sz w:val="30"/>
          <w:szCs w:val="30"/>
          <w:lang w:bidi="ar"/>
        </w:rPr>
        <w:t>政府购买服务预算表</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sz w:val="30"/>
          <w:szCs w:val="30"/>
          <w:lang w:bidi="ar"/>
        </w:rPr>
      </w:pPr>
      <w:r>
        <w:rPr>
          <w:rFonts w:hint="eastAsia"/>
          <w:b w:val="0"/>
          <w:bCs w:val="0"/>
          <w:sz w:val="30"/>
          <w:szCs w:val="30"/>
          <w:lang w:bidi="ar"/>
        </w:rPr>
        <w:t>十三、省对下转移支付预算表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十四、省对下转移支付绩效目标表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十五、新增资产配置表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十六、</w:t>
      </w:r>
      <w:r>
        <w:rPr>
          <w:rFonts w:hint="eastAsia" w:ascii="Times New Roman" w:hAnsi="Times New Roman" w:eastAsia="仿宋_GB2312" w:cs="Times New Roman"/>
          <w:sz w:val="32"/>
          <w:szCs w:val="32"/>
          <w:lang w:eastAsia="zh-CN"/>
        </w:rPr>
        <w:t>中央转移支付补助项目支出预算表</w:t>
      </w: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sz w:val="30"/>
          <w:szCs w:val="30"/>
        </w:rPr>
      </w:pPr>
      <w:r>
        <w:rPr>
          <w:rFonts w:hint="eastAsia"/>
          <w:b w:val="0"/>
          <w:bCs w:val="0"/>
          <w:sz w:val="30"/>
          <w:szCs w:val="30"/>
          <w:lang w:bidi="ar"/>
        </w:rPr>
        <w:t>十七、部门项目中期规划预算表</w:t>
      </w:r>
    </w:p>
    <w:p>
      <w:pPr>
        <w:rPr>
          <w:rFonts w:hint="eastAsia" w:ascii="黑体" w:hAnsi="黑体" w:eastAsia="黑体"/>
          <w:b w:val="0"/>
          <w:bCs w:val="0"/>
        </w:rPr>
      </w:pPr>
    </w:p>
    <w:p>
      <w:pPr>
        <w:rPr>
          <w:rFonts w:hint="eastAsia" w:ascii="黑体" w:hAnsi="黑体" w:eastAsia="黑体"/>
          <w:b w:val="0"/>
          <w:bCs w:val="0"/>
        </w:rPr>
      </w:pPr>
    </w:p>
    <w:p>
      <w:pPr>
        <w:rPr>
          <w:rFonts w:hint="eastAsia" w:ascii="黑体" w:hAnsi="黑体" w:eastAsia="黑体"/>
          <w:b w:val="0"/>
          <w:bCs w:val="0"/>
        </w:rPr>
      </w:pPr>
    </w:p>
    <w:p>
      <w:pPr>
        <w:rPr>
          <w:rFonts w:hint="eastAsia" w:ascii="黑体" w:hAnsi="黑体" w:eastAsia="黑体"/>
          <w:b w:val="0"/>
          <w:bCs w:val="0"/>
        </w:rPr>
      </w:pPr>
    </w:p>
    <w:p>
      <w:pPr>
        <w:rPr>
          <w:rFonts w:hint="eastAsia" w:ascii="黑体" w:hAnsi="黑体" w:eastAsia="黑体"/>
          <w:b w:val="0"/>
          <w:bCs w:val="0"/>
        </w:rPr>
      </w:pPr>
    </w:p>
    <w:p>
      <w:pPr>
        <w:ind w:left="0" w:leftChars="0" w:firstLine="0" w:firstLineChars="0"/>
        <w:rPr>
          <w:rFonts w:hint="eastAsia" w:ascii="黑体" w:hAnsi="黑体" w:eastAsia="黑体"/>
          <w:b w:val="0"/>
          <w:bCs w:val="0"/>
        </w:rPr>
      </w:pPr>
    </w:p>
    <w:p>
      <w:pPr>
        <w:keepNext w:val="0"/>
        <w:keepLines w:val="0"/>
        <w:pageBreakBefore/>
        <w:widowControl/>
        <w:kinsoku/>
        <w:wordWrap/>
        <w:overflowPunct/>
        <w:topLinePunct w:val="0"/>
        <w:autoSpaceDE/>
        <w:autoSpaceDN/>
        <w:bidi w:val="0"/>
        <w:adjustRightInd/>
        <w:snapToGrid/>
        <w:ind w:left="0" w:leftChars="0" w:firstLine="0" w:firstLineChars="0"/>
        <w:textAlignment w:val="auto"/>
        <w:rPr>
          <w:rFonts w:ascii="黑体" w:hAnsi="黑体" w:eastAsia="黑体"/>
          <w:b w:val="0"/>
          <w:bCs w:val="0"/>
          <w:sz w:val="30"/>
          <w:szCs w:val="30"/>
        </w:rPr>
      </w:pPr>
      <w:r>
        <w:rPr>
          <w:rFonts w:hint="eastAsia" w:ascii="黑体" w:hAnsi="黑体" w:eastAsia="黑体"/>
          <w:b w:val="0"/>
          <w:bCs w:val="0"/>
          <w:sz w:val="30"/>
          <w:szCs w:val="30"/>
        </w:rPr>
        <w:t>附件2</w:t>
      </w:r>
    </w:p>
    <w:p>
      <w:pPr>
        <w:rPr>
          <w:b w:val="0"/>
          <w:bCs w:val="0"/>
        </w:rPr>
      </w:pPr>
    </w:p>
    <w:p>
      <w:pPr>
        <w:rPr>
          <w:b w:val="0"/>
          <w:bCs w:val="0"/>
        </w:rPr>
      </w:pPr>
    </w:p>
    <w:p>
      <w:pPr>
        <w:widowControl/>
        <w:ind w:firstLine="0" w:firstLineChars="0"/>
        <w:jc w:val="center"/>
        <w:rPr>
          <w:rFonts w:ascii="微软雅黑" w:hAnsi="微软雅黑" w:eastAsia="微软雅黑" w:cs="微软雅黑"/>
          <w:sz w:val="40"/>
          <w:u w:color="auto"/>
        </w:rPr>
      </w:pPr>
      <w:r>
        <w:rPr>
          <w:rFonts w:hint="eastAsia" w:ascii="微软雅黑" w:hAnsi="宋体" w:eastAsia="微软雅黑" w:cs="宋体"/>
          <w:b w:val="0"/>
          <w:bCs w:val="0"/>
          <w:kern w:val="0"/>
          <w:sz w:val="40"/>
          <w:szCs w:val="40"/>
          <w:lang w:val="en-US" w:eastAsia="zh-CN"/>
        </w:rPr>
        <w:t>云南省核工业地质调查院</w:t>
      </w:r>
      <w:r>
        <w:rPr>
          <w:rFonts w:ascii="微软雅黑" w:hAnsi="微软雅黑" w:eastAsia="微软雅黑" w:cs="微软雅黑"/>
          <w:sz w:val="40"/>
          <w:u w:color="auto"/>
        </w:rPr>
        <w:t>2025年部门预算编制</w:t>
      </w:r>
    </w:p>
    <w:p>
      <w:pPr>
        <w:widowControl/>
        <w:ind w:firstLine="0" w:firstLineChars="0"/>
        <w:jc w:val="center"/>
        <w:rPr>
          <w:rFonts w:hint="eastAsia" w:ascii="微软雅黑" w:hAnsi="宋体" w:eastAsia="微软雅黑" w:cs="宋体"/>
          <w:b w:val="0"/>
          <w:bCs w:val="0"/>
          <w:kern w:val="0"/>
          <w:sz w:val="40"/>
          <w:szCs w:val="40"/>
          <w:lang w:val="en-US" w:eastAsia="zh-CN"/>
        </w:rPr>
      </w:pPr>
      <w:r>
        <w:rPr>
          <w:rFonts w:ascii="微软雅黑" w:hAnsi="微软雅黑" w:eastAsia="微软雅黑" w:cs="微软雅黑"/>
          <w:sz w:val="40"/>
          <w:u w:color="auto"/>
        </w:rPr>
        <w:t>说明</w:t>
      </w:r>
    </w:p>
    <w:p>
      <w:pPr>
        <w:rPr>
          <w:b w:val="0"/>
          <w:bCs w:val="0"/>
        </w:rPr>
      </w:pPr>
    </w:p>
    <w:p>
      <w:pPr>
        <w:rPr>
          <w:rFonts w:ascii="黑体" w:hAnsi="黑体" w:eastAsia="黑体"/>
          <w:b w:val="0"/>
          <w:bCs w:val="0"/>
        </w:rPr>
      </w:pPr>
      <w:r>
        <w:rPr>
          <w:rFonts w:hint="eastAsia" w:ascii="黑体" w:hAnsi="黑体" w:eastAsia="黑体"/>
          <w:b w:val="0"/>
          <w:bCs w:val="0"/>
        </w:rPr>
        <w:t>一、基本职能及主要工作</w:t>
      </w:r>
    </w:p>
    <w:p>
      <w:pPr>
        <w:rPr>
          <w:rFonts w:ascii="楷体_GB2312" w:hAnsi="Times New Roman" w:eastAsia="楷体_GB2312"/>
          <w:b w:val="0"/>
          <w:bCs w:val="0"/>
        </w:rPr>
      </w:pPr>
      <w:r>
        <w:rPr>
          <w:rFonts w:hint="eastAsia" w:ascii="楷体_GB2312" w:eastAsia="楷体_GB2312"/>
          <w:b w:val="0"/>
          <w:bCs w:val="0"/>
        </w:rPr>
        <w:t>（一）部门主要职责</w:t>
      </w:r>
    </w:p>
    <w:p>
      <w:pPr>
        <w:rPr>
          <w:rFonts w:hint="eastAsia"/>
          <w:b w:val="0"/>
          <w:bCs w:val="0"/>
          <w:highlight w:val="none"/>
        </w:rPr>
      </w:pPr>
      <w:r>
        <w:rPr>
          <w:rFonts w:hint="eastAsia"/>
          <w:b w:val="0"/>
          <w:bCs w:val="0"/>
          <w:highlight w:val="none"/>
        </w:rPr>
        <w:t>负责核原料及公益性</w:t>
      </w:r>
      <w:r>
        <w:rPr>
          <w:rFonts w:hint="eastAsia"/>
          <w:b w:val="0"/>
          <w:bCs w:val="0"/>
          <w:highlight w:val="none"/>
          <w:lang w:eastAsia="zh-CN"/>
        </w:rPr>
        <w:t>相关工作</w:t>
      </w:r>
      <w:r>
        <w:rPr>
          <w:rFonts w:hint="eastAsia"/>
          <w:b w:val="0"/>
          <w:bCs w:val="0"/>
          <w:highlight w:val="none"/>
        </w:rPr>
        <w:t>；提供工程地质、测绘等服务；推广高分卫星地质应用；提供</w:t>
      </w:r>
      <w:bookmarkStart w:id="0" w:name="_GoBack"/>
      <w:bookmarkEnd w:id="0"/>
      <w:r>
        <w:rPr>
          <w:rFonts w:hint="eastAsia"/>
          <w:b w:val="0"/>
          <w:bCs w:val="0"/>
          <w:highlight w:val="none"/>
        </w:rPr>
        <w:t>技术创新服务。</w:t>
      </w:r>
    </w:p>
    <w:p>
      <w:pPr>
        <w:rPr>
          <w:rFonts w:ascii="楷体_GB2312" w:eastAsia="楷体_GB2312"/>
          <w:b w:val="0"/>
          <w:bCs w:val="0"/>
        </w:rPr>
      </w:pPr>
      <w:r>
        <w:rPr>
          <w:rFonts w:hint="eastAsia" w:ascii="楷体_GB2312" w:eastAsia="楷体_GB2312"/>
          <w:b w:val="0"/>
          <w:bCs w:val="0"/>
        </w:rPr>
        <w:t>（二）机构设置情况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b w:val="0"/>
          <w:bCs w:val="0"/>
          <w:highlight w:val="yellow"/>
        </w:rPr>
      </w:pPr>
      <w:r>
        <w:rPr>
          <w:rFonts w:hint="eastAsia"/>
          <w:b w:val="0"/>
          <w:bCs w:val="0"/>
        </w:rPr>
        <w:t>我</w:t>
      </w:r>
      <w:r>
        <w:rPr>
          <w:rFonts w:hint="eastAsia"/>
          <w:b w:val="0"/>
          <w:bCs w:val="0"/>
          <w:lang w:val="en-US" w:eastAsia="zh-CN"/>
        </w:rPr>
        <w:t>单位共</w:t>
      </w:r>
      <w:r>
        <w:rPr>
          <w:rFonts w:hint="eastAsia"/>
          <w:b w:val="0"/>
          <w:bCs w:val="0"/>
        </w:rPr>
        <w:t>设置</w:t>
      </w:r>
      <w:r>
        <w:rPr>
          <w:rFonts w:hint="eastAsia"/>
          <w:b w:val="0"/>
          <w:bCs w:val="0"/>
          <w:lang w:val="en-US" w:eastAsia="zh-CN"/>
        </w:rPr>
        <w:t>5</w:t>
      </w:r>
      <w:r>
        <w:rPr>
          <w:rFonts w:hint="eastAsia"/>
          <w:b w:val="0"/>
          <w:bCs w:val="0"/>
        </w:rPr>
        <w:t>个</w:t>
      </w:r>
      <w:r>
        <w:rPr>
          <w:rFonts w:hint="eastAsia"/>
          <w:b w:val="0"/>
          <w:bCs w:val="0"/>
          <w:lang w:val="en-US" w:eastAsia="zh-CN"/>
        </w:rPr>
        <w:t>内设科室</w:t>
      </w:r>
      <w:r>
        <w:rPr>
          <w:rFonts w:hint="eastAsia"/>
          <w:b w:val="0"/>
          <w:bCs w:val="0"/>
        </w:rPr>
        <w:t>，</w:t>
      </w:r>
      <w:r>
        <w:rPr>
          <w:rFonts w:hint="eastAsia"/>
          <w:b w:val="0"/>
          <w:bCs w:val="0"/>
          <w:lang w:val="en-US" w:eastAsia="zh-CN"/>
        </w:rPr>
        <w:t>包括：综合办公室、资产财务科、总工办、政策研究室（离退办）、地质科技服务中心。无下属二级预算单位</w:t>
      </w:r>
      <w:r>
        <w:rPr>
          <w:rFonts w:hint="eastAsia"/>
          <w:b w:val="0"/>
          <w:bCs w:val="0"/>
        </w:rPr>
        <w:t>。</w:t>
      </w:r>
    </w:p>
    <w:p>
      <w:pPr>
        <w:rPr>
          <w:rFonts w:ascii="楷体_GB2312" w:eastAsia="楷体_GB2312"/>
          <w:b w:val="0"/>
          <w:bCs w:val="0"/>
        </w:rPr>
      </w:pPr>
      <w:r>
        <w:rPr>
          <w:rFonts w:hint="eastAsia" w:ascii="楷体_GB2312" w:eastAsia="楷体_GB2312"/>
          <w:b w:val="0"/>
          <w:bCs w:val="0"/>
        </w:rPr>
        <w:t>（三）重点工作概述</w:t>
      </w:r>
    </w:p>
    <w:p>
      <w:pPr>
        <w:rPr>
          <w:rFonts w:hint="eastAsia"/>
          <w:b w:val="0"/>
          <w:bCs w:val="0"/>
          <w:highlight w:val="none"/>
          <w:lang w:eastAsia="zh-CN"/>
        </w:rPr>
      </w:pPr>
      <w:r>
        <w:rPr>
          <w:rFonts w:hint="eastAsia"/>
          <w:b w:val="0"/>
          <w:bCs w:val="0"/>
          <w:highlight w:val="none"/>
          <w:lang w:val="en-US" w:eastAsia="zh-CN"/>
        </w:rPr>
        <w:t>1.</w:t>
      </w:r>
      <w:r>
        <w:rPr>
          <w:rFonts w:hint="eastAsia"/>
          <w:b w:val="0"/>
          <w:bCs w:val="0"/>
          <w:highlight w:val="none"/>
        </w:rPr>
        <w:t>积极参与地质勘查类重大项目投标</w:t>
      </w:r>
      <w:r>
        <w:rPr>
          <w:rFonts w:hint="eastAsia"/>
          <w:b w:val="0"/>
          <w:bCs w:val="0"/>
          <w:highlight w:val="none"/>
          <w:lang w:eastAsia="zh-CN"/>
        </w:rPr>
        <w:t>，</w:t>
      </w:r>
      <w:r>
        <w:rPr>
          <w:rFonts w:hint="eastAsia"/>
          <w:b w:val="0"/>
          <w:bCs w:val="0"/>
          <w:highlight w:val="none"/>
        </w:rPr>
        <w:t>截至目前共有</w:t>
      </w:r>
      <w:r>
        <w:rPr>
          <w:rFonts w:hint="eastAsia"/>
          <w:b w:val="0"/>
          <w:bCs w:val="0"/>
          <w:highlight w:val="none"/>
          <w:lang w:val="en-US" w:eastAsia="zh-CN"/>
        </w:rPr>
        <w:t>1</w:t>
      </w:r>
      <w:r>
        <w:rPr>
          <w:rFonts w:hint="eastAsia"/>
          <w:b w:val="0"/>
          <w:bCs w:val="0"/>
          <w:highlight w:val="none"/>
        </w:rPr>
        <w:t>个基金项目推进中，根据省地勘基金管理中心的要求按时完成了相关工作，预计能如期完成项目</w:t>
      </w:r>
      <w:r>
        <w:rPr>
          <w:rFonts w:hint="eastAsia"/>
          <w:b w:val="0"/>
          <w:bCs w:val="0"/>
          <w:highlight w:val="none"/>
          <w:lang w:eastAsia="zh-CN"/>
        </w:rPr>
        <w:t>。</w:t>
      </w:r>
    </w:p>
    <w:p>
      <w:pPr>
        <w:rPr>
          <w:rFonts w:hint="eastAsia"/>
          <w:b w:val="0"/>
          <w:bCs w:val="0"/>
          <w:highlight w:val="none"/>
        </w:rPr>
      </w:pPr>
      <w:r>
        <w:rPr>
          <w:rFonts w:hint="eastAsia"/>
          <w:b w:val="0"/>
          <w:bCs w:val="0"/>
          <w:highlight w:val="none"/>
          <w:lang w:val="en-US" w:eastAsia="zh-CN"/>
        </w:rPr>
        <w:t>2.</w:t>
      </w:r>
      <w:r>
        <w:rPr>
          <w:rFonts w:hint="eastAsia"/>
          <w:b w:val="0"/>
          <w:bCs w:val="0"/>
          <w:highlight w:val="none"/>
        </w:rPr>
        <w:t>地质服务项目平稳进行。稳步推进市场项目、持续拓展技术延展项目、稳健发挥大理州和德宏州办事处优质服务业务关系。</w:t>
      </w:r>
      <w:r>
        <w:rPr>
          <w:rFonts w:hint="eastAsia"/>
          <w:b w:val="0"/>
          <w:bCs w:val="0"/>
          <w:highlight w:val="none"/>
          <w:lang w:val="en-US" w:eastAsia="zh-CN"/>
        </w:rPr>
        <w:t>2023</w:t>
      </w:r>
      <w:r>
        <w:rPr>
          <w:rFonts w:hint="eastAsia"/>
          <w:b w:val="0"/>
          <w:bCs w:val="0"/>
          <w:highlight w:val="none"/>
        </w:rPr>
        <w:t>年8月成立驻德宏办事处，德宏办事处的建立打开了滇西市场</w:t>
      </w:r>
      <w:r>
        <w:rPr>
          <w:rFonts w:hint="eastAsia"/>
          <w:b w:val="0"/>
          <w:bCs w:val="0"/>
          <w:highlight w:val="none"/>
          <w:lang w:eastAsia="zh-CN"/>
        </w:rPr>
        <w:t>，</w:t>
      </w:r>
      <w:r>
        <w:rPr>
          <w:rFonts w:hint="eastAsia"/>
          <w:b w:val="0"/>
          <w:bCs w:val="0"/>
          <w:highlight w:val="none"/>
          <w:lang w:val="en-US" w:eastAsia="zh-CN"/>
        </w:rPr>
        <w:t>2024年</w:t>
      </w:r>
      <w:r>
        <w:rPr>
          <w:rFonts w:hint="eastAsia"/>
          <w:b w:val="0"/>
          <w:bCs w:val="0"/>
          <w:highlight w:val="none"/>
          <w:lang w:val="zh-CN" w:eastAsia="zh-CN"/>
        </w:rPr>
        <w:t>潞西市五岔路耶恩硅矿采矿权延续，项目已完成野外勘查工作，完成勘查设计方案。</w:t>
      </w:r>
      <w:r>
        <w:rPr>
          <w:rFonts w:hint="eastAsia"/>
          <w:b w:val="0"/>
          <w:bCs w:val="0"/>
          <w:highlight w:val="none"/>
        </w:rPr>
        <w:t>芒市背阴山硅铁多金属矿详查</w:t>
      </w:r>
      <w:r>
        <w:rPr>
          <w:rFonts w:hint="eastAsia"/>
          <w:b w:val="0"/>
          <w:bCs w:val="0"/>
          <w:highlight w:val="none"/>
          <w:lang w:eastAsia="zh-CN"/>
        </w:rPr>
        <w:t>，</w:t>
      </w:r>
      <w:r>
        <w:rPr>
          <w:rFonts w:hint="eastAsia"/>
          <w:b w:val="0"/>
          <w:bCs w:val="0"/>
          <w:highlight w:val="none"/>
          <w:lang w:val="en-US" w:eastAsia="zh-CN"/>
        </w:rPr>
        <w:t>已</w:t>
      </w:r>
      <w:r>
        <w:rPr>
          <w:rFonts w:hint="eastAsia"/>
          <w:b w:val="0"/>
          <w:bCs w:val="0"/>
          <w:highlight w:val="none"/>
        </w:rPr>
        <w:t>开始开展野外工作，已完成了下一步工作设计。</w:t>
      </w:r>
      <w:r>
        <w:rPr>
          <w:rFonts w:hint="eastAsia"/>
          <w:b w:val="0"/>
          <w:bCs w:val="0"/>
          <w:highlight w:val="none"/>
          <w:lang w:val="en-US" w:eastAsia="zh-CN"/>
        </w:rPr>
        <w:t>芒市勐旺半坡寨白云岩矿详查项目，</w:t>
      </w:r>
      <w:r>
        <w:rPr>
          <w:rFonts w:hint="eastAsia"/>
          <w:b w:val="0"/>
          <w:bCs w:val="0"/>
          <w:highlight w:val="none"/>
          <w:lang w:val="zh-CN" w:eastAsia="zh-CN"/>
        </w:rPr>
        <w:t>2024</w:t>
      </w:r>
      <w:r>
        <w:rPr>
          <w:rFonts w:hint="eastAsia"/>
          <w:b w:val="0"/>
          <w:bCs w:val="0"/>
          <w:highlight w:val="none"/>
          <w:lang w:val="en-US" w:eastAsia="zh-CN"/>
        </w:rPr>
        <w:t>已</w:t>
      </w:r>
      <w:r>
        <w:rPr>
          <w:rFonts w:hint="eastAsia"/>
          <w:b w:val="0"/>
          <w:bCs w:val="0"/>
          <w:highlight w:val="none"/>
          <w:lang w:val="zh-CN" w:eastAsia="zh-CN"/>
        </w:rPr>
        <w:t>完成详查报告的编制与审查</w:t>
      </w:r>
      <w:r>
        <w:rPr>
          <w:rFonts w:hint="eastAsia"/>
          <w:b w:val="0"/>
          <w:bCs w:val="0"/>
          <w:highlight w:val="none"/>
          <w:lang w:val="en-US" w:eastAsia="zh-CN"/>
        </w:rPr>
        <w:t>工作</w:t>
      </w:r>
      <w:r>
        <w:rPr>
          <w:rFonts w:hint="eastAsia"/>
          <w:b w:val="0"/>
          <w:bCs w:val="0"/>
          <w:highlight w:val="none"/>
          <w:lang w:val="zh-CN" w:eastAsia="zh-CN"/>
        </w:rPr>
        <w:t>。</w:t>
      </w:r>
    </w:p>
    <w:p>
      <w:pPr>
        <w:rPr>
          <w:rFonts w:hint="eastAsia"/>
          <w:b w:val="0"/>
          <w:bCs w:val="0"/>
          <w:highlight w:val="none"/>
        </w:rPr>
      </w:pPr>
      <w:r>
        <w:rPr>
          <w:rFonts w:hint="eastAsia"/>
          <w:b w:val="0"/>
          <w:bCs w:val="0"/>
          <w:highlight w:val="none"/>
          <w:lang w:val="en-US" w:eastAsia="zh-CN"/>
        </w:rPr>
        <w:t>3、</w:t>
      </w:r>
      <w:r>
        <w:rPr>
          <w:rFonts w:hint="eastAsia"/>
          <w:b w:val="0"/>
          <w:bCs w:val="0"/>
          <w:highlight w:val="none"/>
        </w:rPr>
        <w:t>政府购买服务项目稳健推进。此类项目作为地质勘查行业的重要支柱，也是单位能力的具体表现，对于促进单位经济发展、建立品牌效应具有积极作用。今年以来，我院中标宜良县自然资源局2个项目</w:t>
      </w:r>
      <w:r>
        <w:rPr>
          <w:rFonts w:hint="eastAsia"/>
          <w:b w:val="0"/>
          <w:bCs w:val="0"/>
          <w:highlight w:val="none"/>
          <w:lang w:eastAsia="zh-CN"/>
        </w:rPr>
        <w:t>、</w:t>
      </w:r>
      <w:r>
        <w:rPr>
          <w:rFonts w:hint="eastAsia"/>
          <w:b w:val="0"/>
          <w:bCs w:val="0"/>
          <w:highlight w:val="none"/>
        </w:rPr>
        <w:t>大理州评审机构项目</w:t>
      </w:r>
      <w:r>
        <w:rPr>
          <w:rFonts w:hint="eastAsia"/>
          <w:b w:val="0"/>
          <w:bCs w:val="0"/>
          <w:highlight w:val="none"/>
          <w:lang w:eastAsia="zh-CN"/>
        </w:rPr>
        <w:t>、</w:t>
      </w:r>
      <w:r>
        <w:rPr>
          <w:rFonts w:hint="eastAsia"/>
          <w:b w:val="0"/>
          <w:bCs w:val="0"/>
          <w:highlight w:val="none"/>
        </w:rPr>
        <w:t>洱源县</w:t>
      </w:r>
      <w:r>
        <w:rPr>
          <w:rFonts w:hint="eastAsia"/>
          <w:b w:val="0"/>
          <w:bCs w:val="0"/>
          <w:highlight w:val="none"/>
          <w:lang w:val="en-US" w:eastAsia="zh-CN"/>
        </w:rPr>
        <w:t>和</w:t>
      </w:r>
      <w:r>
        <w:rPr>
          <w:rFonts w:hint="eastAsia"/>
          <w:b w:val="0"/>
          <w:bCs w:val="0"/>
          <w:highlight w:val="none"/>
        </w:rPr>
        <w:t>永平县第四轮矿产资源规划项目。</w:t>
      </w:r>
    </w:p>
    <w:p>
      <w:pPr>
        <w:rPr>
          <w:b w:val="0"/>
          <w:bCs w:val="0"/>
        </w:rPr>
      </w:pPr>
      <w:r>
        <w:rPr>
          <w:rFonts w:hint="eastAsia" w:ascii="黑体" w:hAnsi="黑体" w:eastAsia="黑体"/>
          <w:b w:val="0"/>
          <w:bCs w:val="0"/>
        </w:rPr>
        <w:t>二、预算单位基本情况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我部门编制202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年部门预算单位共</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w:t>
      </w:r>
      <w:r>
        <w:rPr>
          <w:rFonts w:hint="eastAsia" w:ascii="仿宋_GB2312" w:hAnsi="仿宋_GB2312" w:eastAsia="仿宋_GB2312" w:cs="仿宋_GB2312"/>
          <w:b w:val="0"/>
          <w:bCs w:val="0"/>
          <w:sz w:val="30"/>
          <w:szCs w:val="30"/>
        </w:rPr>
        <w:t>个。其中：财政全额供给单位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个；差额供给单位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个；定额补助单位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w:t>
      </w:r>
      <w:r>
        <w:rPr>
          <w:rFonts w:hint="eastAsia" w:ascii="仿宋_GB2312" w:hAnsi="仿宋_GB2312" w:eastAsia="仿宋_GB2312" w:cs="仿宋_GB2312"/>
          <w:b w:val="0"/>
          <w:bCs w:val="0"/>
          <w:sz w:val="30"/>
          <w:szCs w:val="30"/>
        </w:rPr>
        <w:t>个；自收自支单位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个。财政全额供给单位中行政单</w:t>
      </w:r>
      <w:r>
        <w:rPr>
          <w:rFonts w:hint="eastAsia" w:ascii="仿宋_GB2312" w:hAnsi="仿宋_GB2312" w:eastAsia="仿宋_GB2312" w:cs="仿宋_GB2312"/>
          <w:b w:val="0"/>
          <w:bCs w:val="0"/>
          <w:sz w:val="30"/>
          <w:szCs w:val="30"/>
          <w:lang w:val="en-US" w:eastAsia="zh-CN"/>
        </w:rPr>
        <w:t>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个；参公单位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个；事业单位</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个。截止202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年12月统计，部门基本情况如下：</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在职人员编制</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82</w:t>
      </w:r>
      <w:r>
        <w:rPr>
          <w:rFonts w:hint="eastAsia" w:ascii="仿宋_GB2312" w:hAnsi="仿宋_GB2312" w:eastAsia="仿宋_GB2312" w:cs="仿宋_GB2312"/>
          <w:b w:val="0"/>
          <w:bCs w:val="0"/>
          <w:sz w:val="30"/>
          <w:szCs w:val="30"/>
        </w:rPr>
        <w:t>人，其中：行政编制</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人,工勤人员编制</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人，事业编制</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82</w:t>
      </w:r>
      <w:r>
        <w:rPr>
          <w:rFonts w:hint="eastAsia" w:ascii="仿宋_GB2312" w:hAnsi="仿宋_GB2312" w:eastAsia="仿宋_GB2312" w:cs="仿宋_GB2312"/>
          <w:b w:val="0"/>
          <w:bCs w:val="0"/>
          <w:sz w:val="30"/>
          <w:szCs w:val="30"/>
        </w:rPr>
        <w:t>人。在职实有</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4</w:t>
      </w:r>
      <w:r>
        <w:rPr>
          <w:rFonts w:hint="eastAsia" w:hAnsi="仿宋_GB2312" w:cs="仿宋_GB2312"/>
          <w:b w:val="0"/>
          <w:bCs w:val="0"/>
          <w:color w:val="000000" w:themeColor="text1"/>
          <w:kern w:val="0"/>
          <w:sz w:val="30"/>
          <w:szCs w:val="30"/>
          <w:lang w:val="en-US" w:eastAsia="zh-CN"/>
          <w14:textFill>
            <w14:solidFill>
              <w14:schemeClr w14:val="tx1"/>
            </w14:solidFill>
          </w14:textFill>
        </w:rPr>
        <w:t>6</w:t>
      </w:r>
      <w:r>
        <w:rPr>
          <w:rFonts w:hint="eastAsia" w:ascii="仿宋_GB2312" w:hAnsi="仿宋_GB2312" w:eastAsia="仿宋_GB2312" w:cs="仿宋_GB2312"/>
          <w:b w:val="0"/>
          <w:bCs w:val="0"/>
          <w:sz w:val="30"/>
          <w:szCs w:val="30"/>
        </w:rPr>
        <w:t>人，其中：财政全额保障</w:t>
      </w:r>
      <w:r>
        <w:rPr>
          <w:rFonts w:hint="eastAsia" w:hAnsi="仿宋_GB2312" w:cs="仿宋_GB2312"/>
          <w:b w:val="0"/>
          <w:bCs w:val="0"/>
          <w:color w:val="000000" w:themeColor="text1"/>
          <w:kern w:val="0"/>
          <w:sz w:val="30"/>
          <w:szCs w:val="30"/>
          <w:lang w:val="en-US" w:eastAsia="zh-CN"/>
          <w14:textFill>
            <w14:solidFill>
              <w14:schemeClr w14:val="tx1"/>
            </w14:solidFill>
          </w14:textFill>
        </w:rPr>
        <w:t>46</w:t>
      </w:r>
      <w:r>
        <w:rPr>
          <w:rFonts w:hint="eastAsia" w:ascii="仿宋_GB2312" w:hAnsi="仿宋_GB2312" w:eastAsia="仿宋_GB2312" w:cs="仿宋_GB2312"/>
          <w:b w:val="0"/>
          <w:bCs w:val="0"/>
          <w:sz w:val="30"/>
          <w:szCs w:val="30"/>
        </w:rPr>
        <w:t>人，财政差额补助</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人，财政专户资金、单位资金保障</w:t>
      </w:r>
      <w:r>
        <w:rPr>
          <w:rFonts w:hint="eastAsia" w:hAnsi="仿宋_GB2312" w:cs="仿宋_GB2312"/>
          <w:b w:val="0"/>
          <w:bCs w:val="0"/>
          <w:sz w:val="30"/>
          <w:szCs w:val="30"/>
          <w:lang w:val="en-US" w:eastAsia="zh-CN"/>
        </w:rPr>
        <w:t>0</w:t>
      </w:r>
      <w:r>
        <w:rPr>
          <w:rFonts w:hint="eastAsia" w:ascii="仿宋_GB2312" w:hAnsi="仿宋_GB2312" w:eastAsia="仿宋_GB2312" w:cs="仿宋_GB2312"/>
          <w:b w:val="0"/>
          <w:bCs w:val="0"/>
          <w:sz w:val="30"/>
          <w:szCs w:val="30"/>
        </w:rPr>
        <w:t>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离退休人员</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90</w:t>
      </w:r>
      <w:r>
        <w:rPr>
          <w:rFonts w:hint="eastAsia" w:ascii="仿宋_GB2312" w:hAnsi="仿宋_GB2312" w:eastAsia="仿宋_GB2312" w:cs="仿宋_GB2312"/>
          <w:b w:val="0"/>
          <w:bCs w:val="0"/>
          <w:sz w:val="30"/>
          <w:szCs w:val="30"/>
        </w:rPr>
        <w:t>人，其中：离休</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90</w:t>
      </w:r>
      <w:r>
        <w:rPr>
          <w:rFonts w:hint="eastAsia" w:ascii="仿宋_GB2312" w:hAnsi="仿宋_GB2312" w:eastAsia="仿宋_GB2312" w:cs="仿宋_GB2312"/>
          <w:b w:val="0"/>
          <w:bCs w:val="0"/>
          <w:sz w:val="30"/>
          <w:szCs w:val="30"/>
        </w:rPr>
        <w:t>人，退休</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w:t>
      </w:r>
      <w:r>
        <w:rPr>
          <w:rFonts w:hint="eastAsia" w:ascii="仿宋_GB2312" w:hAnsi="仿宋_GB2312" w:eastAsia="仿宋_GB2312" w:cs="仿宋_GB2312"/>
          <w:b w:val="0"/>
          <w:bCs w:val="0"/>
          <w:sz w:val="30"/>
          <w:szCs w:val="30"/>
        </w:rPr>
        <w:t>人。</w:t>
      </w:r>
    </w:p>
    <w:p>
      <w:pPr>
        <w:keepNext w:val="0"/>
        <w:keepLines w:val="0"/>
        <w:pageBreakBefore w:val="0"/>
        <w:widowControl/>
        <w:kinsoku/>
        <w:wordWrap/>
        <w:overflowPunct/>
        <w:topLinePunct w:val="0"/>
        <w:autoSpaceDE/>
        <w:autoSpaceDN/>
        <w:bidi w:val="0"/>
        <w:adjustRightInd/>
        <w:snapToGrid/>
        <w:spacing w:line="590" w:lineRule="exact"/>
        <w:ind w:left="0" w:leftChars="0" w:firstLine="600" w:firstLineChars="20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车辆编制</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5</w:t>
      </w:r>
      <w:r>
        <w:rPr>
          <w:rFonts w:hint="eastAsia" w:ascii="仿宋_GB2312" w:hAnsi="仿宋_GB2312" w:eastAsia="仿宋_GB2312" w:cs="仿宋_GB2312"/>
          <w:b w:val="0"/>
          <w:bCs w:val="0"/>
          <w:sz w:val="30"/>
          <w:szCs w:val="30"/>
        </w:rPr>
        <w:t>辆，实有车辆</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3</w:t>
      </w:r>
      <w:r>
        <w:rPr>
          <w:rFonts w:hint="eastAsia" w:ascii="仿宋_GB2312" w:hAnsi="仿宋_GB2312" w:eastAsia="仿宋_GB2312" w:cs="仿宋_GB2312"/>
          <w:b w:val="0"/>
          <w:bCs w:val="0"/>
          <w:sz w:val="30"/>
          <w:szCs w:val="30"/>
        </w:rPr>
        <w:t>辆。</w:t>
      </w:r>
    </w:p>
    <w:p>
      <w:pPr>
        <w:rPr>
          <w:rFonts w:ascii="黑体" w:hAnsi="黑体" w:eastAsia="黑体"/>
          <w:b w:val="0"/>
          <w:bCs w:val="0"/>
        </w:rPr>
      </w:pPr>
      <w:r>
        <w:rPr>
          <w:rFonts w:hint="eastAsia" w:ascii="黑体" w:hAnsi="黑体" w:eastAsia="黑体"/>
          <w:b w:val="0"/>
          <w:bCs w:val="0"/>
        </w:rPr>
        <w:t>三、预算单位收入情况</w:t>
      </w:r>
    </w:p>
    <w:p>
      <w:pPr>
        <w:rPr>
          <w:rFonts w:ascii="楷体_GB2312" w:eastAsia="楷体_GB2312"/>
          <w:b w:val="0"/>
          <w:bCs w:val="0"/>
        </w:rPr>
      </w:pPr>
      <w:r>
        <w:rPr>
          <w:rFonts w:hint="eastAsia" w:ascii="楷体_GB2312" w:eastAsia="楷体_GB2312"/>
          <w:b w:val="0"/>
          <w:bCs w:val="0"/>
        </w:rPr>
        <w:t>（一）部门财务收入情况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年部门财务总收入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16,082,300.00</w:t>
      </w:r>
      <w:r>
        <w:rPr>
          <w:rFonts w:hint="eastAsia" w:ascii="仿宋_GB2312" w:hAnsi="仿宋_GB2312" w:eastAsia="仿宋_GB2312" w:cs="仿宋_GB2312"/>
          <w:b w:val="0"/>
          <w:bCs w:val="0"/>
          <w:sz w:val="30"/>
          <w:szCs w:val="30"/>
        </w:rPr>
        <w:t>元，其中：一般公共预算</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元，政府性基金</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元，国有资本经营收益</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元，财政专户管理的收入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元，事业收入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元，事业单位经营收入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14,900,000.00</w:t>
      </w:r>
      <w:r>
        <w:rPr>
          <w:rFonts w:hint="eastAsia" w:ascii="仿宋_GB2312" w:hAnsi="仿宋_GB2312" w:eastAsia="仿宋_GB2312" w:cs="仿宋_GB2312"/>
          <w:b w:val="0"/>
          <w:bCs w:val="0"/>
          <w:sz w:val="30"/>
          <w:szCs w:val="30"/>
        </w:rPr>
        <w:t>元，上级补助收入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元，附属单位上缴收入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元，其他收入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与上年对比总收入</w:t>
      </w:r>
      <w:r>
        <w:rPr>
          <w:rFonts w:hint="eastAsia" w:ascii="仿宋_GB2312" w:hAnsi="仿宋_GB2312" w:eastAsia="仿宋_GB2312" w:cs="仿宋_GB2312"/>
          <w:b w:val="0"/>
          <w:bCs w:val="0"/>
          <w:sz w:val="30"/>
          <w:szCs w:val="30"/>
          <w:lang w:val="en-US" w:eastAsia="zh-CN"/>
        </w:rPr>
        <w:t>增加了1</w:t>
      </w:r>
      <w:r>
        <w:rPr>
          <w:rFonts w:hint="eastAsia" w:hAnsi="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en-US" w:eastAsia="zh-CN"/>
        </w:rPr>
        <w:t>394</w:t>
      </w:r>
      <w:r>
        <w:rPr>
          <w:rFonts w:hint="eastAsia" w:hAnsi="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en-US" w:eastAsia="zh-CN"/>
        </w:rPr>
        <w:t>980</w:t>
      </w:r>
      <w:r>
        <w:rPr>
          <w:rFonts w:hint="eastAsia" w:hAnsi="仿宋_GB2312" w:cs="仿宋_GB2312"/>
          <w:b w:val="0"/>
          <w:bCs w:val="0"/>
          <w:sz w:val="30"/>
          <w:szCs w:val="30"/>
          <w:lang w:val="en-US" w:eastAsia="zh-CN"/>
        </w:rPr>
        <w:t>.00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val="en-US" w:eastAsia="zh-CN"/>
        </w:rPr>
        <w:t>增</w:t>
      </w:r>
      <w:r>
        <w:rPr>
          <w:rFonts w:hint="eastAsia" w:ascii="仿宋_GB2312" w:hAnsi="仿宋_GB2312" w:eastAsia="仿宋_GB2312" w:cs="仿宋_GB2312"/>
          <w:b w:val="0"/>
          <w:bCs w:val="0"/>
          <w:sz w:val="30"/>
          <w:szCs w:val="30"/>
        </w:rPr>
        <w:t>幅</w:t>
      </w:r>
      <w:r>
        <w:rPr>
          <w:rFonts w:hint="eastAsia" w:ascii="仿宋_GB2312" w:hAnsi="仿宋_GB2312" w:eastAsia="仿宋_GB2312" w:cs="仿宋_GB2312"/>
          <w:b w:val="0"/>
          <w:bCs w:val="0"/>
          <w:sz w:val="30"/>
          <w:szCs w:val="30"/>
          <w:lang w:val="en-US" w:eastAsia="zh-CN"/>
        </w:rPr>
        <w:t>9.5</w:t>
      </w:r>
      <w:r>
        <w:rPr>
          <w:rFonts w:hint="eastAsia" w:ascii="仿宋_GB2312" w:hAnsi="仿宋_GB2312" w:eastAsia="仿宋_GB2312" w:cs="仿宋_GB2312"/>
          <w:b w:val="0"/>
          <w:bCs w:val="0"/>
          <w:sz w:val="30"/>
          <w:szCs w:val="30"/>
        </w:rPr>
        <w:t>%，其中</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一般公共预算减少</w:t>
      </w:r>
      <w:r>
        <w:rPr>
          <w:rFonts w:hint="eastAsia" w:ascii="仿宋_GB2312" w:hAnsi="仿宋_GB2312" w:eastAsia="仿宋_GB2312" w:cs="仿宋_GB2312"/>
          <w:b w:val="0"/>
          <w:bCs w:val="0"/>
          <w:sz w:val="30"/>
          <w:szCs w:val="30"/>
          <w:lang w:val="en-US" w:eastAsia="zh-CN"/>
        </w:rPr>
        <w:t>5</w:t>
      </w:r>
      <w:r>
        <w:rPr>
          <w:rFonts w:hint="eastAsia" w:hAnsi="仿宋_GB2312" w:cs="仿宋_GB2312"/>
          <w:b w:val="0"/>
          <w:bCs w:val="0"/>
          <w:sz w:val="30"/>
          <w:szCs w:val="30"/>
          <w:lang w:val="en-US" w:eastAsia="zh-CN"/>
        </w:rPr>
        <w:t>,</w:t>
      </w:r>
      <w:r>
        <w:rPr>
          <w:rFonts w:hint="eastAsia" w:ascii="仿宋_GB2312" w:hAnsi="仿宋_GB2312" w:eastAsia="仿宋_GB2312" w:cs="仿宋_GB2312"/>
          <w:b w:val="0"/>
          <w:bCs w:val="0"/>
          <w:sz w:val="30"/>
          <w:szCs w:val="30"/>
          <w:lang w:val="en-US" w:eastAsia="zh-CN"/>
        </w:rPr>
        <w:t>020</w:t>
      </w:r>
      <w:r>
        <w:rPr>
          <w:rFonts w:hint="eastAsia" w:hAnsi="仿宋_GB2312" w:cs="仿宋_GB2312"/>
          <w:b w:val="0"/>
          <w:bCs w:val="0"/>
          <w:sz w:val="30"/>
          <w:szCs w:val="30"/>
          <w:lang w:val="en-US" w:eastAsia="zh-CN"/>
        </w:rPr>
        <w:t>.00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val="en-US" w:eastAsia="zh-CN"/>
        </w:rPr>
        <w:t>减幅为0.42%，</w:t>
      </w:r>
      <w:r>
        <w:rPr>
          <w:rFonts w:hint="eastAsia" w:ascii="仿宋_GB2312" w:hAnsi="仿宋_GB2312" w:eastAsia="仿宋_GB2312" w:cs="仿宋_GB2312"/>
          <w:b w:val="0"/>
          <w:bCs w:val="0"/>
          <w:sz w:val="30"/>
          <w:szCs w:val="30"/>
        </w:rPr>
        <w:t>主要原因分析：我单位202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年在职人员退休</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人，根据地勘单位现行的包干政策，在上年度的包干基数上按“退一减一，故一还一”的原则进行预算核定，相应核减了在职人员经费预算</w:t>
      </w:r>
      <w:r>
        <w:rPr>
          <w:rFonts w:hint="eastAsia" w:ascii="仿宋_GB2312" w:hAnsi="仿宋_GB2312" w:eastAsia="仿宋_GB2312" w:cs="仿宋_GB2312"/>
          <w:b w:val="0"/>
          <w:bCs w:val="0"/>
          <w:sz w:val="30"/>
          <w:szCs w:val="30"/>
          <w:lang w:val="en-US" w:eastAsia="zh-CN"/>
        </w:rPr>
        <w:t>5,020.00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事业单位经营收入</w:t>
      </w:r>
      <w:r>
        <w:rPr>
          <w:rFonts w:hint="eastAsia" w:ascii="仿宋_GB2312" w:hAnsi="仿宋_GB2312" w:eastAsia="仿宋_GB2312" w:cs="仿宋_GB2312"/>
          <w:b w:val="0"/>
          <w:bCs w:val="0"/>
          <w:sz w:val="30"/>
          <w:szCs w:val="30"/>
          <w:lang w:val="en-US" w:eastAsia="zh-CN"/>
        </w:rPr>
        <w:t>增加1,400,000.00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val="en-US" w:eastAsia="zh-CN"/>
        </w:rPr>
        <w:t>增幅为10.37%，</w:t>
      </w:r>
      <w:r>
        <w:rPr>
          <w:rFonts w:hint="eastAsia" w:ascii="仿宋_GB2312" w:hAnsi="仿宋_GB2312" w:eastAsia="仿宋_GB2312" w:cs="仿宋_GB2312"/>
          <w:b w:val="0"/>
          <w:bCs w:val="0"/>
          <w:sz w:val="30"/>
          <w:szCs w:val="30"/>
        </w:rPr>
        <w:t>主要原因分析：202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年大部分项目</w:t>
      </w:r>
      <w:r>
        <w:rPr>
          <w:rFonts w:hint="eastAsia" w:ascii="仿宋_GB2312" w:hAnsi="仿宋_GB2312" w:eastAsia="仿宋_GB2312" w:cs="仿宋_GB2312"/>
          <w:b w:val="0"/>
          <w:bCs w:val="0"/>
          <w:sz w:val="30"/>
          <w:szCs w:val="30"/>
          <w:lang w:val="en-US" w:eastAsia="zh-CN"/>
        </w:rPr>
        <w:t>还未</w:t>
      </w:r>
      <w:r>
        <w:rPr>
          <w:rFonts w:hint="eastAsia" w:ascii="仿宋_GB2312" w:hAnsi="仿宋_GB2312" w:eastAsia="仿宋_GB2312" w:cs="仿宋_GB2312"/>
          <w:b w:val="0"/>
          <w:bCs w:val="0"/>
          <w:sz w:val="30"/>
          <w:szCs w:val="30"/>
        </w:rPr>
        <w:t>结束</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部分经营项目还有收入，</w:t>
      </w: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年我单</w:t>
      </w:r>
      <w:r>
        <w:rPr>
          <w:rFonts w:hint="eastAsia" w:ascii="仿宋_GB2312" w:hAnsi="仿宋_GB2312" w:eastAsia="仿宋_GB2312" w:cs="仿宋_GB2312"/>
          <w:b w:val="0"/>
          <w:bCs w:val="0"/>
          <w:sz w:val="30"/>
          <w:szCs w:val="30"/>
          <w:lang w:val="en-US" w:eastAsia="zh-CN"/>
        </w:rPr>
        <w:t>位预计新增部分项目</w:t>
      </w:r>
      <w:r>
        <w:rPr>
          <w:rFonts w:hint="eastAsia" w:ascii="仿宋_GB2312" w:hAnsi="仿宋_GB2312" w:eastAsia="仿宋_GB2312" w:cs="仿宋_GB2312"/>
          <w:b w:val="0"/>
          <w:bCs w:val="0"/>
          <w:sz w:val="30"/>
          <w:szCs w:val="30"/>
        </w:rPr>
        <w:t>，收入</w:t>
      </w:r>
      <w:r>
        <w:rPr>
          <w:rFonts w:hint="eastAsia" w:ascii="仿宋_GB2312" w:hAnsi="仿宋_GB2312" w:eastAsia="仿宋_GB2312" w:cs="仿宋_GB2312"/>
          <w:b w:val="0"/>
          <w:bCs w:val="0"/>
          <w:sz w:val="30"/>
          <w:szCs w:val="30"/>
          <w:lang w:val="en-US" w:eastAsia="zh-CN"/>
        </w:rPr>
        <w:t>也会相应增加</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因此</w:t>
      </w:r>
      <w:r>
        <w:rPr>
          <w:rFonts w:hint="eastAsia" w:ascii="仿宋_GB2312" w:hAnsi="仿宋_GB2312" w:eastAsia="仿宋_GB2312" w:cs="仿宋_GB2312"/>
          <w:b w:val="0"/>
          <w:bCs w:val="0"/>
          <w:sz w:val="30"/>
          <w:szCs w:val="30"/>
        </w:rPr>
        <w:t>事业单位经营收入预算</w:t>
      </w:r>
      <w:r>
        <w:rPr>
          <w:rFonts w:hint="eastAsia" w:ascii="仿宋_GB2312" w:hAnsi="仿宋_GB2312" w:eastAsia="仿宋_GB2312" w:cs="仿宋_GB2312"/>
          <w:b w:val="0"/>
          <w:bCs w:val="0"/>
          <w:sz w:val="30"/>
          <w:szCs w:val="30"/>
          <w:lang w:val="en-US" w:eastAsia="zh-CN"/>
        </w:rPr>
        <w:t>增加1,400,000.00</w:t>
      </w:r>
      <w:r>
        <w:rPr>
          <w:rFonts w:hint="eastAsia" w:ascii="仿宋_GB2312" w:hAnsi="仿宋_GB2312" w:eastAsia="仿宋_GB2312" w:cs="仿宋_GB2312"/>
          <w:b w:val="0"/>
          <w:bCs w:val="0"/>
          <w:sz w:val="30"/>
          <w:szCs w:val="30"/>
        </w:rPr>
        <w:t>元。</w:t>
      </w:r>
    </w:p>
    <w:p>
      <w:pPr>
        <w:rPr>
          <w:rFonts w:ascii="楷体_GB2312" w:eastAsia="楷体_GB2312"/>
          <w:b w:val="0"/>
          <w:bCs w:val="0"/>
        </w:rPr>
      </w:pPr>
      <w:r>
        <w:rPr>
          <w:rFonts w:hint="eastAsia" w:ascii="楷体_GB2312" w:eastAsia="楷体_GB2312"/>
          <w:b w:val="0"/>
          <w:bCs w:val="0"/>
        </w:rPr>
        <w:t>（二）财政拨款收入情况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年部门财政拨款收入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元，其中:本年收入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元，上年结转收入</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元。本年收入中，一般公共预算财政拨款</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元，政府性基金预算财政拨款</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元，国有资本经营收益财政拨款</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与上年对比一般公共预算财政拨款减少</w:t>
      </w:r>
      <w:r>
        <w:rPr>
          <w:rFonts w:hint="eastAsia" w:ascii="仿宋_GB2312" w:hAnsi="仿宋_GB2312" w:eastAsia="仿宋_GB2312" w:cs="仿宋_GB2312"/>
          <w:b w:val="0"/>
          <w:bCs w:val="0"/>
          <w:sz w:val="30"/>
          <w:szCs w:val="30"/>
          <w:lang w:val="en-US" w:eastAsia="zh-CN"/>
        </w:rPr>
        <w:t>5,020.00</w:t>
      </w:r>
      <w:r>
        <w:rPr>
          <w:rFonts w:hint="eastAsia" w:ascii="仿宋_GB2312" w:hAnsi="仿宋_GB2312" w:eastAsia="仿宋_GB2312" w:cs="仿宋_GB2312"/>
          <w:b w:val="0"/>
          <w:bCs w:val="0"/>
          <w:sz w:val="30"/>
          <w:szCs w:val="30"/>
        </w:rPr>
        <w:t>元，减幅为</w:t>
      </w:r>
      <w:r>
        <w:rPr>
          <w:rFonts w:hint="eastAsia" w:ascii="仿宋_GB2312" w:hAnsi="仿宋_GB2312" w:eastAsia="仿宋_GB2312" w:cs="仿宋_GB2312"/>
          <w:b w:val="0"/>
          <w:bCs w:val="0"/>
          <w:sz w:val="30"/>
          <w:szCs w:val="30"/>
          <w:lang w:val="en-US" w:eastAsia="zh-CN"/>
        </w:rPr>
        <w:t>0.42%</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主要原因分析:我单位202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年在职人员退休</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人，根据地勘单位现行的包干政策，在上年度的包干基数上按“退一减一，故一还一”的原则进行预算核定，相应核减了在职人员经费预算。</w:t>
      </w:r>
    </w:p>
    <w:p>
      <w:pPr>
        <w:rPr>
          <w:rFonts w:ascii="黑体" w:hAnsi="黑体" w:eastAsia="黑体"/>
          <w:b w:val="0"/>
          <w:bCs w:val="0"/>
        </w:rPr>
      </w:pPr>
      <w:r>
        <w:rPr>
          <w:rFonts w:hint="eastAsia" w:ascii="黑体" w:hAnsi="黑体" w:eastAsia="黑体"/>
          <w:b w:val="0"/>
          <w:bCs w:val="0"/>
        </w:rPr>
        <w:t>四、预算单位支出情况</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年部门预算总支出</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16,082,300.00</w:t>
      </w:r>
      <w:r>
        <w:rPr>
          <w:rFonts w:hint="eastAsia" w:ascii="仿宋_GB2312" w:hAnsi="仿宋_GB2312" w:eastAsia="仿宋_GB2312" w:cs="仿宋_GB2312"/>
          <w:b w:val="0"/>
          <w:bCs w:val="0"/>
          <w:sz w:val="30"/>
          <w:szCs w:val="30"/>
        </w:rPr>
        <w:t>元。财政拨款安排支出</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元，其中：基本支出</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1,182,300.00</w:t>
      </w:r>
      <w:r>
        <w:rPr>
          <w:rFonts w:hint="eastAsia" w:ascii="仿宋_GB2312" w:hAnsi="仿宋_GB2312" w:eastAsia="仿宋_GB2312" w:cs="仿宋_GB2312"/>
          <w:b w:val="0"/>
          <w:bCs w:val="0"/>
          <w:sz w:val="30"/>
          <w:szCs w:val="30"/>
        </w:rPr>
        <w:t>元，与上年对比一般公共预算财政拨款减少了</w:t>
      </w:r>
      <w:r>
        <w:rPr>
          <w:rFonts w:hint="eastAsia" w:ascii="仿宋_GB2312" w:hAnsi="仿宋_GB2312" w:eastAsia="仿宋_GB2312" w:cs="仿宋_GB2312"/>
          <w:b w:val="0"/>
          <w:bCs w:val="0"/>
          <w:sz w:val="30"/>
          <w:szCs w:val="30"/>
          <w:lang w:val="en-US" w:eastAsia="zh-CN"/>
        </w:rPr>
        <w:t>5,020.00</w:t>
      </w:r>
      <w:r>
        <w:rPr>
          <w:rFonts w:hint="eastAsia" w:ascii="仿宋_GB2312" w:hAnsi="仿宋_GB2312" w:eastAsia="仿宋_GB2312" w:cs="仿宋_GB2312"/>
          <w:b w:val="0"/>
          <w:bCs w:val="0"/>
          <w:sz w:val="30"/>
          <w:szCs w:val="30"/>
        </w:rPr>
        <w:t>元，减幅为</w:t>
      </w:r>
      <w:r>
        <w:rPr>
          <w:rFonts w:hint="eastAsia" w:ascii="仿宋_GB2312" w:hAnsi="仿宋_GB2312" w:eastAsia="仿宋_GB2312" w:cs="仿宋_GB2312"/>
          <w:b w:val="0"/>
          <w:bCs w:val="0"/>
          <w:sz w:val="30"/>
          <w:szCs w:val="30"/>
          <w:lang w:val="en-US" w:eastAsia="zh-CN"/>
        </w:rPr>
        <w:t>0.42%，</w:t>
      </w:r>
      <w:r>
        <w:rPr>
          <w:rFonts w:hint="eastAsia" w:ascii="仿宋_GB2312" w:hAnsi="仿宋_GB2312" w:eastAsia="仿宋_GB2312" w:cs="仿宋_GB2312"/>
          <w:b w:val="0"/>
          <w:bCs w:val="0"/>
          <w:sz w:val="30"/>
          <w:szCs w:val="30"/>
        </w:rPr>
        <w:t>主要原因我单位202</w:t>
      </w:r>
      <w:r>
        <w:rPr>
          <w:rFonts w:hint="eastAsia" w:ascii="仿宋_GB2312" w:hAnsi="仿宋_GB2312" w:eastAsia="仿宋_GB2312" w:cs="仿宋_GB2312"/>
          <w:b w:val="0"/>
          <w:bCs w:val="0"/>
          <w:sz w:val="30"/>
          <w:szCs w:val="30"/>
          <w:lang w:val="en-US" w:eastAsia="zh-CN"/>
        </w:rPr>
        <w:t>4</w:t>
      </w:r>
      <w:r>
        <w:rPr>
          <w:rFonts w:hint="eastAsia" w:ascii="仿宋_GB2312" w:hAnsi="仿宋_GB2312" w:eastAsia="仿宋_GB2312" w:cs="仿宋_GB2312"/>
          <w:b w:val="0"/>
          <w:bCs w:val="0"/>
          <w:sz w:val="30"/>
          <w:szCs w:val="30"/>
        </w:rPr>
        <w:t>年在职人员退休</w:t>
      </w: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rPr>
        <w:t>人，根据地勘单位现行的包干政策，在上年度的包干基数上按“退一减一，故一还一”的原则进行预算核定，相应核减了在职人员经费预算；</w:t>
      </w:r>
      <w:r>
        <w:rPr>
          <w:rFonts w:hint="eastAsia" w:ascii="仿宋_GB2312" w:hAnsi="仿宋_GB2312" w:eastAsia="仿宋_GB2312" w:cs="仿宋_GB2312"/>
          <w:b w:val="0"/>
          <w:bCs w:val="0"/>
          <w:sz w:val="30"/>
          <w:szCs w:val="30"/>
          <w:lang w:val="en-US" w:eastAsia="zh-CN"/>
        </w:rPr>
        <w:t>事业单位经营支出为14,549,900.00元，增加1,389,120.00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lang w:val="en-US" w:eastAsia="zh-CN"/>
        </w:rPr>
        <w:t>增幅为10.55%，主要原因分析：2024我单位有部分项目的支出在2025年支付，且2025年有新增项目，因此支出增加</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sz w:val="30"/>
          <w:szCs w:val="30"/>
          <w:highlight w:val="none"/>
          <w:lang w:eastAsia="zh-CN"/>
        </w:rPr>
        <w:t>非财政拨款结余</w:t>
      </w:r>
      <w:r>
        <w:rPr>
          <w:rFonts w:hint="eastAsia" w:ascii="仿宋_GB2312" w:hAnsi="仿宋_GB2312" w:eastAsia="仿宋_GB2312" w:cs="仿宋_GB2312"/>
          <w:b w:val="0"/>
          <w:bCs w:val="0"/>
          <w:kern w:val="0"/>
          <w:sz w:val="30"/>
          <w:szCs w:val="30"/>
          <w:highlight w:val="none"/>
          <w:lang w:val="en-US" w:eastAsia="zh-CN"/>
        </w:rPr>
        <w:t>350,100.00</w:t>
      </w:r>
      <w:r>
        <w:rPr>
          <w:rFonts w:hint="eastAsia" w:ascii="仿宋_GB2312" w:hAnsi="仿宋_GB2312" w:eastAsia="仿宋_GB2312" w:cs="仿宋_GB2312"/>
          <w:b w:val="0"/>
          <w:bCs w:val="0"/>
          <w:sz w:val="30"/>
          <w:szCs w:val="30"/>
          <w:highlight w:val="none"/>
        </w:rPr>
        <w:t>元</w:t>
      </w:r>
      <w:r>
        <w:rPr>
          <w:rFonts w:hint="eastAsia" w:hAnsi="仿宋_GB2312" w:cs="仿宋_GB2312"/>
          <w:b w:val="0"/>
          <w:bCs w:val="0"/>
          <w:sz w:val="30"/>
          <w:szCs w:val="30"/>
          <w:highlight w:val="none"/>
          <w:lang w:eastAsia="zh-CN"/>
        </w:rPr>
        <w:t>；</w:t>
      </w:r>
      <w:r>
        <w:rPr>
          <w:rFonts w:hint="eastAsia" w:ascii="仿宋_GB2312" w:hAnsi="仿宋_GB2312" w:eastAsia="仿宋_GB2312" w:cs="仿宋_GB2312"/>
          <w:b w:val="0"/>
          <w:bCs w:val="0"/>
          <w:sz w:val="30"/>
          <w:szCs w:val="30"/>
        </w:rPr>
        <w:t>项目支出0.00元，与上年对比与上年对比无变化，主要原因分析</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我单位无项目支出。</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财政拨款安排支出按功能科目分类情况</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社会保障和就业支出-行政事业单位养老支出-事业单位离退休48,600.00元，</w:t>
      </w:r>
      <w:r>
        <w:rPr>
          <w:rFonts w:hint="eastAsia" w:ascii="仿宋_GB2312" w:hAnsi="仿宋_GB2312" w:eastAsia="仿宋_GB2312" w:cs="仿宋_GB2312"/>
          <w:b w:val="0"/>
          <w:bCs w:val="0"/>
          <w:sz w:val="30"/>
          <w:szCs w:val="30"/>
          <w:lang w:val="en-US" w:eastAsia="zh-CN"/>
        </w:rPr>
        <w:t>主要用于我单位退休人员的公用支出</w:t>
      </w:r>
      <w:r>
        <w:rPr>
          <w:rFonts w:hint="eastAsia" w:ascii="仿宋_GB2312" w:hAnsi="仿宋_GB2312" w:eastAsia="仿宋_GB2312" w:cs="仿宋_GB2312"/>
          <w:b w:val="0"/>
          <w:bCs w:val="0"/>
          <w:sz w:val="30"/>
          <w:szCs w:val="30"/>
        </w:rPr>
        <w:t>。</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资源勘探工业信息等支出-资源勘探开发-有色金属矿勘探和采选996,900.00元，</w:t>
      </w:r>
      <w:r>
        <w:rPr>
          <w:rFonts w:hint="eastAsia" w:ascii="仿宋_GB2312" w:hAnsi="仿宋_GB2312" w:eastAsia="仿宋_GB2312" w:cs="仿宋_GB2312"/>
          <w:b w:val="0"/>
          <w:bCs w:val="0"/>
          <w:sz w:val="30"/>
          <w:szCs w:val="30"/>
          <w:lang w:val="en-US" w:eastAsia="zh-CN"/>
        </w:rPr>
        <w:t>主要用于我单位在职职工工资发放</w:t>
      </w:r>
      <w:r>
        <w:rPr>
          <w:rFonts w:hint="eastAsia" w:ascii="仿宋_GB2312" w:hAnsi="仿宋_GB2312" w:eastAsia="仿宋_GB2312" w:cs="仿宋_GB2312"/>
          <w:b w:val="0"/>
          <w:bCs w:val="0"/>
          <w:sz w:val="30"/>
          <w:szCs w:val="30"/>
        </w:rPr>
        <w:t>。</w:t>
      </w:r>
    </w:p>
    <w:p>
      <w:pPr>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住房保障支出-住房改革支出-住房公积金136,800.00元，</w:t>
      </w:r>
      <w:r>
        <w:rPr>
          <w:rFonts w:hint="eastAsia" w:ascii="仿宋_GB2312" w:hAnsi="仿宋_GB2312" w:eastAsia="仿宋_GB2312" w:cs="仿宋_GB2312"/>
          <w:b w:val="0"/>
          <w:bCs w:val="0"/>
          <w:sz w:val="30"/>
          <w:szCs w:val="30"/>
          <w:lang w:val="en-US" w:eastAsia="zh-CN"/>
        </w:rPr>
        <w:t>主要用于在职职工缴纳住房公积金。</w:t>
      </w:r>
    </w:p>
    <w:p>
      <w:pPr>
        <w:numPr>
          <w:ilvl w:val="0"/>
          <w:numId w:val="1"/>
        </w:numPr>
        <w:rPr>
          <w:rFonts w:hint="eastAsia" w:ascii="黑体" w:hAnsi="黑体" w:eastAsia="黑体"/>
          <w:b w:val="0"/>
          <w:bCs w:val="0"/>
        </w:rPr>
      </w:pPr>
      <w:r>
        <w:rPr>
          <w:rFonts w:hint="eastAsia" w:ascii="黑体" w:hAnsi="黑体" w:eastAsia="黑体"/>
          <w:b w:val="0"/>
          <w:bCs w:val="0"/>
        </w:rPr>
        <w:t>省对下专项转移支付情况</w:t>
      </w:r>
    </w:p>
    <w:p>
      <w:pPr>
        <w:rPr>
          <w:rFonts w:hint="eastAsia" w:ascii="楷体_GB2312" w:eastAsia="楷体_GB2312"/>
          <w:b w:val="0"/>
          <w:bCs w:val="0"/>
          <w:lang w:val="en-US" w:eastAsia="zh-CN"/>
        </w:rPr>
      </w:pPr>
      <w:r>
        <w:rPr>
          <w:rFonts w:hint="eastAsia" w:ascii="楷体_GB2312" w:eastAsia="楷体_GB2312"/>
          <w:b w:val="0"/>
          <w:bCs w:val="0"/>
          <w:lang w:val="en-US" w:eastAsia="zh-CN"/>
        </w:rPr>
        <w:t>（一）与中央配套事项</w:t>
      </w:r>
    </w:p>
    <w:p>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无</w:t>
      </w:r>
    </w:p>
    <w:p>
      <w:pPr>
        <w:rPr>
          <w:rFonts w:hint="eastAsia" w:ascii="楷体_GB2312" w:eastAsia="楷体_GB2312"/>
          <w:b w:val="0"/>
          <w:bCs w:val="0"/>
          <w:lang w:val="en-US" w:eastAsia="zh-CN"/>
        </w:rPr>
      </w:pPr>
      <w:r>
        <w:rPr>
          <w:rFonts w:hint="eastAsia" w:ascii="楷体_GB2312" w:eastAsia="楷体_GB2312"/>
          <w:b w:val="0"/>
          <w:bCs w:val="0"/>
          <w:lang w:val="en-US" w:eastAsia="zh-CN"/>
        </w:rPr>
        <w:t>（二）按既定政策标准测算补助事项</w:t>
      </w:r>
    </w:p>
    <w:p>
      <w:pPr>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无</w:t>
      </w:r>
    </w:p>
    <w:p>
      <w:pPr>
        <w:rPr>
          <w:rFonts w:hint="eastAsia" w:ascii="楷体_GB2312" w:eastAsia="楷体_GB2312"/>
          <w:b w:val="0"/>
          <w:bCs w:val="0"/>
          <w:lang w:val="en-US" w:eastAsia="zh-CN"/>
        </w:rPr>
      </w:pPr>
      <w:r>
        <w:rPr>
          <w:rFonts w:hint="eastAsia" w:ascii="楷体_GB2312" w:eastAsia="楷体_GB2312"/>
          <w:b w:val="0"/>
          <w:bCs w:val="0"/>
          <w:lang w:val="en-US" w:eastAsia="zh-CN"/>
        </w:rPr>
        <w:t>（三）经济社会事业发展事项</w:t>
      </w:r>
    </w:p>
    <w:p>
      <w:pPr>
        <w:rPr>
          <w:rFonts w:hint="eastAsia"/>
        </w:rPr>
      </w:pPr>
      <w:r>
        <w:rPr>
          <w:rFonts w:hint="eastAsia" w:ascii="仿宋_GB2312" w:hAnsi="仿宋_GB2312" w:eastAsia="仿宋_GB2312" w:cs="仿宋_GB2312"/>
          <w:b w:val="0"/>
          <w:bCs w:val="0"/>
          <w:sz w:val="30"/>
          <w:szCs w:val="30"/>
          <w:lang w:val="en-US" w:eastAsia="zh-CN"/>
        </w:rPr>
        <w:t>无</w:t>
      </w:r>
    </w:p>
    <w:p>
      <w:pPr>
        <w:rPr>
          <w:rFonts w:ascii="黑体" w:hAnsi="黑体" w:eastAsia="黑体"/>
          <w:b w:val="0"/>
          <w:bCs w:val="0"/>
        </w:rPr>
      </w:pPr>
      <w:r>
        <w:rPr>
          <w:rFonts w:hint="eastAsia" w:ascii="黑体" w:hAnsi="黑体" w:eastAsia="黑体"/>
          <w:b w:val="0"/>
          <w:bCs w:val="0"/>
        </w:rPr>
        <w:t>六、政府采购预算情况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b w:val="0"/>
          <w:bCs w:val="0"/>
          <w:sz w:val="30"/>
          <w:szCs w:val="30"/>
          <w:lang w:val="en-US" w:eastAsia="zh-CN"/>
        </w:rPr>
      </w:pPr>
      <w:r>
        <w:rPr>
          <w:rFonts w:hint="eastAsia" w:hAnsi="仿宋_GB2312" w:cs="仿宋_GB2312"/>
          <w:b w:val="0"/>
          <w:bCs w:val="0"/>
          <w:sz w:val="30"/>
          <w:szCs w:val="30"/>
          <w:lang w:val="en-US" w:eastAsia="zh-CN"/>
        </w:rPr>
        <w:t>我单位无政府采购预算。</w:t>
      </w:r>
    </w:p>
    <w:p>
      <w:pP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黑体" w:hAnsi="黑体" w:eastAsia="黑体"/>
          <w:b w:val="0"/>
          <w:bCs w:val="0"/>
        </w:rPr>
        <w:t>七、部门“三公”经费增减变化情况及原因说明</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云南省核工业地质调查院</w:t>
      </w:r>
      <w:r>
        <w:rPr>
          <w:rFonts w:hint="eastAsia" w:ascii="仿宋_GB2312" w:hAnsi="仿宋_GB2312" w:eastAsia="仿宋_GB2312" w:cs="仿宋_GB2312"/>
          <w:b w:val="0"/>
          <w:bCs w:val="0"/>
          <w:sz w:val="30"/>
          <w:szCs w:val="30"/>
        </w:rPr>
        <w:t>202</w:t>
      </w:r>
      <w:r>
        <w:rPr>
          <w:rFonts w:hint="eastAsia" w:ascii="仿宋_GB2312" w:hAnsi="仿宋_GB2312" w:eastAsia="仿宋_GB2312" w:cs="仿宋_GB2312"/>
          <w:b w:val="0"/>
          <w:bCs w:val="0"/>
          <w:sz w:val="30"/>
          <w:szCs w:val="30"/>
          <w:lang w:val="en-US" w:eastAsia="zh-CN"/>
        </w:rPr>
        <w:t>5</w:t>
      </w:r>
      <w:r>
        <w:rPr>
          <w:rFonts w:hint="eastAsia" w:ascii="仿宋_GB2312" w:hAnsi="仿宋_GB2312" w:eastAsia="仿宋_GB2312" w:cs="仿宋_GB2312"/>
          <w:b w:val="0"/>
          <w:bCs w:val="0"/>
          <w:sz w:val="30"/>
          <w:szCs w:val="30"/>
        </w:rPr>
        <w:t>年一般公共预算财政拨款“三公”经费预算合计</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0.00</w:t>
      </w:r>
      <w:r>
        <w:rPr>
          <w:rFonts w:hint="eastAsia" w:ascii="仿宋_GB2312" w:hAnsi="仿宋_GB2312" w:eastAsia="仿宋_GB2312" w:cs="仿宋_GB2312"/>
          <w:b w:val="0"/>
          <w:bCs w:val="0"/>
          <w:sz w:val="30"/>
          <w:szCs w:val="30"/>
        </w:rPr>
        <w:t>元，较上年</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增加0.00</w:t>
      </w:r>
      <w:r>
        <w:rPr>
          <w:rFonts w:hint="eastAsia" w:ascii="仿宋_GB2312" w:hAnsi="仿宋_GB2312" w:eastAsia="仿宋_GB2312" w:cs="仿宋_GB2312"/>
          <w:b w:val="0"/>
          <w:bCs w:val="0"/>
          <w:sz w:val="30"/>
          <w:szCs w:val="30"/>
        </w:rPr>
        <w:t>元，</w:t>
      </w: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增长0</w:t>
      </w:r>
      <w:r>
        <w:rPr>
          <w:rFonts w:hint="eastAsia" w:hAnsi="仿宋_GB2312" w:cs="仿宋_GB2312"/>
          <w:b w:val="0"/>
          <w:bCs w:val="0"/>
          <w:color w:val="000000" w:themeColor="text1"/>
          <w:kern w:val="0"/>
          <w:sz w:val="30"/>
          <w:szCs w:val="30"/>
          <w:lang w:val="en-US" w:eastAsia="zh-CN"/>
          <w14:textFill>
            <w14:solidFill>
              <w14:schemeClr w14:val="tx1"/>
            </w14:solidFill>
          </w14:textFill>
        </w:rPr>
        <w:t>.00</w:t>
      </w:r>
      <w:r>
        <w:rPr>
          <w:rFonts w:hint="eastAsia" w:ascii="仿宋_GB2312" w:hAnsi="仿宋_GB2312" w:eastAsia="仿宋_GB2312" w:cs="仿宋_GB2312"/>
          <w:b w:val="0"/>
          <w:bCs w:val="0"/>
          <w:sz w:val="30"/>
          <w:szCs w:val="30"/>
        </w:rPr>
        <w:t>%，具体变动情况如下：</w:t>
      </w:r>
    </w:p>
    <w:p>
      <w:pPr>
        <w:tabs>
          <w:tab w:val="left" w:pos="5025"/>
        </w:tabs>
        <w:rPr>
          <w:rFonts w:ascii="楷体_GB2312" w:eastAsia="楷体_GB2312"/>
          <w:b w:val="0"/>
          <w:bCs w:val="0"/>
        </w:rPr>
      </w:pPr>
      <w:r>
        <w:rPr>
          <w:rFonts w:hint="eastAsia" w:ascii="楷体_GB2312" w:eastAsia="楷体_GB2312"/>
          <w:b w:val="0"/>
          <w:bCs w:val="0"/>
        </w:rPr>
        <w:t>（一）因公出国（境）费</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云南省核工业地质调查院2025年因公出国（境）费预算为0.00元，较上年减少0.00元，共计安排因公出国（境）团组0个，因公出国（境）0人次。与上年相比无增减变化。</w:t>
      </w:r>
    </w:p>
    <w:p>
      <w:pPr>
        <w:rPr>
          <w:rFonts w:ascii="楷体_GB2312" w:eastAsia="楷体_GB2312"/>
          <w:b w:val="0"/>
          <w:bCs w:val="0"/>
        </w:rPr>
      </w:pPr>
      <w:r>
        <w:rPr>
          <w:rFonts w:hint="eastAsia" w:ascii="楷体_GB2312" w:eastAsia="楷体_GB2312"/>
          <w:b w:val="0"/>
          <w:bCs w:val="0"/>
        </w:rPr>
        <w:t>（二）公务接待费</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云南省核工业地质调查院2025年公务接待费预算为0.00元，国内公务接待批次为0次，共计接待0人次。与上年相比无增减变化。</w:t>
      </w:r>
    </w:p>
    <w:p>
      <w:pPr>
        <w:rPr>
          <w:rFonts w:ascii="楷体_GB2312" w:eastAsia="楷体_GB2312"/>
          <w:b w:val="0"/>
          <w:bCs w:val="0"/>
        </w:rPr>
      </w:pPr>
      <w:r>
        <w:rPr>
          <w:rFonts w:hint="eastAsia" w:ascii="楷体_GB2312" w:eastAsia="楷体_GB2312"/>
          <w:b w:val="0"/>
          <w:bCs w:val="0"/>
        </w:rPr>
        <w:t>（三）公务用车购置及运行维护费</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default"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云南省核工业地质调查院2025年公务用车购置及运行维护费为0.00万元，较上年增加0.00万元，与上年相比无增减变化。其中：公务用车购置费0.00万元，较上年增加0.00万元；公务用车运行维护费0.00万元，较上年增加0.00万元。共计购置公务用车0辆，年末公务用车保有量为3辆，与上年相比无增减变化。</w:t>
      </w:r>
    </w:p>
    <w:p>
      <w:pPr>
        <w:rPr>
          <w:rFonts w:ascii="黑体" w:hAnsi="黑体" w:eastAsia="黑体"/>
          <w:b w:val="0"/>
          <w:bCs w:val="0"/>
        </w:rPr>
      </w:pPr>
      <w:r>
        <w:rPr>
          <w:rFonts w:hint="eastAsia" w:ascii="黑体" w:hAnsi="黑体" w:eastAsia="黑体"/>
          <w:b w:val="0"/>
          <w:bCs w:val="0"/>
        </w:rPr>
        <w:t>八、重点项目预算绩效目标情况</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我单位无重点项目。</w:t>
      </w:r>
    </w:p>
    <w:p>
      <w:pPr>
        <w:rPr>
          <w:rFonts w:ascii="黑体" w:hAnsi="黑体" w:eastAsia="黑体"/>
          <w:b w:val="0"/>
          <w:bCs w:val="0"/>
        </w:rPr>
      </w:pPr>
      <w:r>
        <w:rPr>
          <w:rFonts w:hint="eastAsia" w:ascii="黑体" w:hAnsi="黑体" w:eastAsia="黑体"/>
          <w:b w:val="0"/>
          <w:bCs w:val="0"/>
        </w:rPr>
        <w:t>九、其他公开信息</w:t>
      </w:r>
    </w:p>
    <w:p>
      <w:pPr>
        <w:rPr>
          <w:rFonts w:ascii="楷体_GB2312" w:eastAsia="楷体_GB2312"/>
          <w:b w:val="0"/>
          <w:bCs w:val="0"/>
        </w:rPr>
      </w:pPr>
      <w:r>
        <w:rPr>
          <w:rFonts w:hint="eastAsia" w:ascii="楷体_GB2312" w:eastAsia="楷体_GB2312"/>
          <w:b w:val="0"/>
          <w:bCs w:val="0"/>
        </w:rPr>
        <w:t>（一）专业名词解释</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一般公共预算收入：政府凭借国家政治权力，以社会管理者身份筹集以税收为主体的财政收入，主要用于保障和改善民生、维持国家行政职能正常运转、保障国家安全等方面。</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项目支出：在基本支出之外为完成特定行政任务和事业发展目标所发生的支出。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三公”经费：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机关运行经费：行政单位和参照公务员法管理的事业单位使用一般公共预算财政拨款安排的除人员经费以外的基本支出。</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经济科目：指政府支出按经济性质和具体用途所作的一种分类科目，具体设类、款两级。</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功能科目：指政府支出按其主要职能活动所作的一种分类科目，主要反映政府活动的不同功能和政策目标，具体设类、款、项三级。</w:t>
      </w:r>
    </w:p>
    <w:p>
      <w:pP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一般公共预算：对以税收为主体的财政收入，安排用于保障和改善民生、推动经济社会发展、维护国家安全、维持国家机构正常运转等方面的收支预算。</w:t>
      </w:r>
    </w:p>
    <w:p>
      <w:pPr>
        <w:rPr>
          <w:rFonts w:ascii="楷体_GB2312" w:eastAsia="楷体_GB2312"/>
          <w:b w:val="0"/>
          <w:bCs w:val="0"/>
        </w:rPr>
      </w:pPr>
      <w:r>
        <w:rPr>
          <w:rFonts w:hint="eastAsia" w:ascii="楷体_GB2312" w:eastAsia="楷体_GB2312"/>
          <w:b w:val="0"/>
          <w:bCs w:val="0"/>
        </w:rPr>
        <w:t>（二）机关运行经费安排变化情况及原因说明</w:t>
      </w:r>
    </w:p>
    <w:p>
      <w:pPr>
        <w:rPr>
          <w:rFonts w:hint="eastAsia"/>
          <w:b w:val="0"/>
          <w:bCs w:val="0"/>
          <w:highlight w:val="none"/>
          <w:lang w:val="en-US" w:eastAsia="zh-CN"/>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云南省核工业地质调查院2025年机关运行经费安排0.00元，与上年对比无变化，主要原因分析：因为我单位属于公益二类事业单位，非行政机关单位，云南省财政厅对我单位实行经费包干政策，没有机关运行经费的预算安排情况。</w:t>
      </w:r>
    </w:p>
    <w:p>
      <w:pPr>
        <w:rPr>
          <w:rFonts w:ascii="楷体_GB2312" w:eastAsia="楷体_GB2312"/>
          <w:b w:val="0"/>
          <w:bCs w:val="0"/>
        </w:rPr>
      </w:pPr>
      <w:r>
        <w:rPr>
          <w:rFonts w:hint="eastAsia" w:ascii="楷体_GB2312" w:eastAsia="楷体_GB2312"/>
          <w:b w:val="0"/>
          <w:bCs w:val="0"/>
        </w:rPr>
        <w:t>（三）国有资产占有使用情况</w:t>
      </w:r>
    </w:p>
    <w:p>
      <w:pP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t>截至2024年12月31日，云南省核工业地质调查院部门资产总额14,519,621.30元，其中，流动资产13,567,484.82元，固定资产472,322.23元，对外投资479,813.25元，在建工程0.00元，无形资产1.00元，其他资产0.00元。与上年相比，本年资产总额增加1,333,437.52元，其中固定资产增加44,998.58元。处置房屋建筑物0平方米，账面原值0.00元；处置车辆0辆，账面原值0.00元；报废报损资产0项，账面原值0.00元，实现资产处置收入0.00元；资产使用收入1,990,475.22元，其中出租资产5,344.43平方米，资产出租收入1,990,475.22元。鉴于截至2024年12月31日的国有资产占有使用精准数据，需在完成2024年决算编制后才能汇总，此处公开为2025年1月资产月报数。</w:t>
      </w:r>
    </w:p>
    <w:p>
      <w:pPr>
        <w:rPr>
          <w:rFonts w:hint="eastAsia" w:ascii="仿宋_GB2312" w:hAnsi="仿宋_GB2312" w:eastAsia="仿宋_GB2312" w:cs="仿宋_GB2312"/>
          <w:b w:val="0"/>
          <w:bCs w:val="0"/>
          <w:color w:val="000000" w:themeColor="text1"/>
          <w:kern w:val="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0" w:lineRule="exact"/>
        <w:textAlignment w:val="auto"/>
        <w:rPr>
          <w:b w:val="0"/>
          <w:bCs w:val="0"/>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87"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3 of 9 Barcode"/>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3 of 9 Barcode"/>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4D"/>
    <w:family w:val="roman"/>
    <w:pitch w:val="default"/>
    <w:sig w:usb0="00000000" w:usb1="00000000" w:usb2="0000001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039D3"/>
    <w:multiLevelType w:val="singleLevel"/>
    <w:tmpl w:val="ED6039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ZTc3OTE2MzJmOWM1OTNmZWUwZGFlMzg3NmI4OWIifQ=="/>
  </w:docVars>
  <w:rsids>
    <w:rsidRoot w:val="00A17130"/>
    <w:rsid w:val="00001B1A"/>
    <w:rsid w:val="00001F68"/>
    <w:rsid w:val="000046A6"/>
    <w:rsid w:val="00012221"/>
    <w:rsid w:val="00013DC9"/>
    <w:rsid w:val="000165D3"/>
    <w:rsid w:val="000200B8"/>
    <w:rsid w:val="00023713"/>
    <w:rsid w:val="000277A8"/>
    <w:rsid w:val="000344CC"/>
    <w:rsid w:val="00034AE2"/>
    <w:rsid w:val="00037493"/>
    <w:rsid w:val="000407B7"/>
    <w:rsid w:val="000433D2"/>
    <w:rsid w:val="00045FF0"/>
    <w:rsid w:val="00051CBE"/>
    <w:rsid w:val="00063E95"/>
    <w:rsid w:val="00064228"/>
    <w:rsid w:val="00071546"/>
    <w:rsid w:val="000715D7"/>
    <w:rsid w:val="0007302A"/>
    <w:rsid w:val="0007392A"/>
    <w:rsid w:val="000777CA"/>
    <w:rsid w:val="00084A7D"/>
    <w:rsid w:val="00087A68"/>
    <w:rsid w:val="00092459"/>
    <w:rsid w:val="00096A3B"/>
    <w:rsid w:val="000A2F61"/>
    <w:rsid w:val="000B34EF"/>
    <w:rsid w:val="000C3655"/>
    <w:rsid w:val="000C67A8"/>
    <w:rsid w:val="000C7956"/>
    <w:rsid w:val="000E1C88"/>
    <w:rsid w:val="000E1DF1"/>
    <w:rsid w:val="000E64B8"/>
    <w:rsid w:val="000F6A93"/>
    <w:rsid w:val="000F7289"/>
    <w:rsid w:val="00105AD6"/>
    <w:rsid w:val="00106279"/>
    <w:rsid w:val="00113338"/>
    <w:rsid w:val="00116451"/>
    <w:rsid w:val="00116976"/>
    <w:rsid w:val="001321E2"/>
    <w:rsid w:val="00137C9E"/>
    <w:rsid w:val="0014424A"/>
    <w:rsid w:val="00145247"/>
    <w:rsid w:val="00150CA3"/>
    <w:rsid w:val="0015711A"/>
    <w:rsid w:val="00160258"/>
    <w:rsid w:val="00163A09"/>
    <w:rsid w:val="00165A37"/>
    <w:rsid w:val="00167827"/>
    <w:rsid w:val="00176506"/>
    <w:rsid w:val="001843E0"/>
    <w:rsid w:val="001868AF"/>
    <w:rsid w:val="00193216"/>
    <w:rsid w:val="00196193"/>
    <w:rsid w:val="001A6118"/>
    <w:rsid w:val="001B0A39"/>
    <w:rsid w:val="001B221B"/>
    <w:rsid w:val="001B33A0"/>
    <w:rsid w:val="001B3E61"/>
    <w:rsid w:val="001B5617"/>
    <w:rsid w:val="001C5C0A"/>
    <w:rsid w:val="001D7397"/>
    <w:rsid w:val="001E0242"/>
    <w:rsid w:val="001E5000"/>
    <w:rsid w:val="001F3E3B"/>
    <w:rsid w:val="00212BE3"/>
    <w:rsid w:val="00213EA4"/>
    <w:rsid w:val="00220045"/>
    <w:rsid w:val="0022222B"/>
    <w:rsid w:val="00222686"/>
    <w:rsid w:val="00225D50"/>
    <w:rsid w:val="002309CE"/>
    <w:rsid w:val="0023359D"/>
    <w:rsid w:val="00233BDE"/>
    <w:rsid w:val="00240AF8"/>
    <w:rsid w:val="00252354"/>
    <w:rsid w:val="0026158B"/>
    <w:rsid w:val="00263117"/>
    <w:rsid w:val="00282328"/>
    <w:rsid w:val="00283965"/>
    <w:rsid w:val="0028462B"/>
    <w:rsid w:val="002905B5"/>
    <w:rsid w:val="0029292C"/>
    <w:rsid w:val="002954FD"/>
    <w:rsid w:val="002A4BB4"/>
    <w:rsid w:val="002B074E"/>
    <w:rsid w:val="002C30AB"/>
    <w:rsid w:val="002C5493"/>
    <w:rsid w:val="002D1602"/>
    <w:rsid w:val="002D33F9"/>
    <w:rsid w:val="002D5162"/>
    <w:rsid w:val="002D6B7D"/>
    <w:rsid w:val="002E64F7"/>
    <w:rsid w:val="002E77CC"/>
    <w:rsid w:val="002F0B7B"/>
    <w:rsid w:val="002F11A7"/>
    <w:rsid w:val="002F1CE4"/>
    <w:rsid w:val="002F6F35"/>
    <w:rsid w:val="002F7E28"/>
    <w:rsid w:val="003045F0"/>
    <w:rsid w:val="00313865"/>
    <w:rsid w:val="00316430"/>
    <w:rsid w:val="003540C3"/>
    <w:rsid w:val="0035477B"/>
    <w:rsid w:val="003579D4"/>
    <w:rsid w:val="00364524"/>
    <w:rsid w:val="0036690F"/>
    <w:rsid w:val="00373E72"/>
    <w:rsid w:val="003802C2"/>
    <w:rsid w:val="003862A6"/>
    <w:rsid w:val="00390542"/>
    <w:rsid w:val="003A19AE"/>
    <w:rsid w:val="003A263C"/>
    <w:rsid w:val="003A4F10"/>
    <w:rsid w:val="003A6310"/>
    <w:rsid w:val="003B0A78"/>
    <w:rsid w:val="003B3D3B"/>
    <w:rsid w:val="003B4A6A"/>
    <w:rsid w:val="003C0887"/>
    <w:rsid w:val="003C1B27"/>
    <w:rsid w:val="003C421F"/>
    <w:rsid w:val="003D5D38"/>
    <w:rsid w:val="003D645C"/>
    <w:rsid w:val="003E100C"/>
    <w:rsid w:val="003E15A5"/>
    <w:rsid w:val="003F0B6B"/>
    <w:rsid w:val="003F4B13"/>
    <w:rsid w:val="00403FC8"/>
    <w:rsid w:val="004046CD"/>
    <w:rsid w:val="00405787"/>
    <w:rsid w:val="00405C76"/>
    <w:rsid w:val="00405D73"/>
    <w:rsid w:val="0041229A"/>
    <w:rsid w:val="004200BB"/>
    <w:rsid w:val="004314C8"/>
    <w:rsid w:val="00433290"/>
    <w:rsid w:val="004333B9"/>
    <w:rsid w:val="0044457F"/>
    <w:rsid w:val="00457140"/>
    <w:rsid w:val="00467D6D"/>
    <w:rsid w:val="00472165"/>
    <w:rsid w:val="004766C9"/>
    <w:rsid w:val="00477B16"/>
    <w:rsid w:val="00484830"/>
    <w:rsid w:val="00484D17"/>
    <w:rsid w:val="00490B98"/>
    <w:rsid w:val="00492A5A"/>
    <w:rsid w:val="004A096D"/>
    <w:rsid w:val="004A6013"/>
    <w:rsid w:val="004B02D0"/>
    <w:rsid w:val="004B7D85"/>
    <w:rsid w:val="004C15E4"/>
    <w:rsid w:val="004C6568"/>
    <w:rsid w:val="004C7458"/>
    <w:rsid w:val="004D0E67"/>
    <w:rsid w:val="004D6ABF"/>
    <w:rsid w:val="004E1070"/>
    <w:rsid w:val="004E18B8"/>
    <w:rsid w:val="004E1FA1"/>
    <w:rsid w:val="004E34F1"/>
    <w:rsid w:val="004E36B9"/>
    <w:rsid w:val="004E4731"/>
    <w:rsid w:val="004F3349"/>
    <w:rsid w:val="004F3489"/>
    <w:rsid w:val="004F37A6"/>
    <w:rsid w:val="004F3C37"/>
    <w:rsid w:val="004F6766"/>
    <w:rsid w:val="00501009"/>
    <w:rsid w:val="00511288"/>
    <w:rsid w:val="005134CB"/>
    <w:rsid w:val="00514C73"/>
    <w:rsid w:val="005215BD"/>
    <w:rsid w:val="005218FF"/>
    <w:rsid w:val="00521D9B"/>
    <w:rsid w:val="00521FB3"/>
    <w:rsid w:val="00540F22"/>
    <w:rsid w:val="00545974"/>
    <w:rsid w:val="00546FB6"/>
    <w:rsid w:val="00547077"/>
    <w:rsid w:val="00547D15"/>
    <w:rsid w:val="00551DEB"/>
    <w:rsid w:val="005523EE"/>
    <w:rsid w:val="00555CB9"/>
    <w:rsid w:val="00557A2F"/>
    <w:rsid w:val="005725D2"/>
    <w:rsid w:val="00574DD7"/>
    <w:rsid w:val="00575F83"/>
    <w:rsid w:val="00587753"/>
    <w:rsid w:val="00590AC7"/>
    <w:rsid w:val="00592681"/>
    <w:rsid w:val="005929C1"/>
    <w:rsid w:val="005A3399"/>
    <w:rsid w:val="005B00D0"/>
    <w:rsid w:val="005B76FE"/>
    <w:rsid w:val="005C2F3E"/>
    <w:rsid w:val="005D418B"/>
    <w:rsid w:val="005D6482"/>
    <w:rsid w:val="005D6B70"/>
    <w:rsid w:val="005E2F85"/>
    <w:rsid w:val="005F57D9"/>
    <w:rsid w:val="005F6BD6"/>
    <w:rsid w:val="00603095"/>
    <w:rsid w:val="0060386B"/>
    <w:rsid w:val="00611236"/>
    <w:rsid w:val="00611946"/>
    <w:rsid w:val="006209EE"/>
    <w:rsid w:val="00635BEA"/>
    <w:rsid w:val="00640454"/>
    <w:rsid w:val="00644ADC"/>
    <w:rsid w:val="0064519B"/>
    <w:rsid w:val="006504A6"/>
    <w:rsid w:val="00653467"/>
    <w:rsid w:val="00660B2B"/>
    <w:rsid w:val="0067301E"/>
    <w:rsid w:val="00673550"/>
    <w:rsid w:val="00697E5C"/>
    <w:rsid w:val="006A12D4"/>
    <w:rsid w:val="006A3549"/>
    <w:rsid w:val="006A7882"/>
    <w:rsid w:val="006B1E3A"/>
    <w:rsid w:val="006B47BC"/>
    <w:rsid w:val="006C0EBF"/>
    <w:rsid w:val="006C2836"/>
    <w:rsid w:val="006C443A"/>
    <w:rsid w:val="006C48BC"/>
    <w:rsid w:val="006E3530"/>
    <w:rsid w:val="006F57C5"/>
    <w:rsid w:val="0070158F"/>
    <w:rsid w:val="00705A92"/>
    <w:rsid w:val="007072ED"/>
    <w:rsid w:val="00721205"/>
    <w:rsid w:val="00730978"/>
    <w:rsid w:val="007407FD"/>
    <w:rsid w:val="00751AD6"/>
    <w:rsid w:val="00753764"/>
    <w:rsid w:val="00755A51"/>
    <w:rsid w:val="00760596"/>
    <w:rsid w:val="007714B4"/>
    <w:rsid w:val="00771F7E"/>
    <w:rsid w:val="00773B78"/>
    <w:rsid w:val="00785CDE"/>
    <w:rsid w:val="007861AB"/>
    <w:rsid w:val="007904E0"/>
    <w:rsid w:val="007B7B94"/>
    <w:rsid w:val="007C1577"/>
    <w:rsid w:val="007D0D38"/>
    <w:rsid w:val="007D282C"/>
    <w:rsid w:val="007D340E"/>
    <w:rsid w:val="007D370E"/>
    <w:rsid w:val="007E5A16"/>
    <w:rsid w:val="007F45A7"/>
    <w:rsid w:val="007F67C5"/>
    <w:rsid w:val="007F6839"/>
    <w:rsid w:val="007F741F"/>
    <w:rsid w:val="00801E51"/>
    <w:rsid w:val="00806000"/>
    <w:rsid w:val="00806053"/>
    <w:rsid w:val="00806FEE"/>
    <w:rsid w:val="008129B9"/>
    <w:rsid w:val="0082265D"/>
    <w:rsid w:val="008240C3"/>
    <w:rsid w:val="00834A1D"/>
    <w:rsid w:val="00834EA8"/>
    <w:rsid w:val="00836CBA"/>
    <w:rsid w:val="008448E8"/>
    <w:rsid w:val="008515C1"/>
    <w:rsid w:val="00851C5B"/>
    <w:rsid w:val="00854545"/>
    <w:rsid w:val="008559FB"/>
    <w:rsid w:val="008713F3"/>
    <w:rsid w:val="008724AC"/>
    <w:rsid w:val="00872D77"/>
    <w:rsid w:val="008770B1"/>
    <w:rsid w:val="00877DA5"/>
    <w:rsid w:val="00880D49"/>
    <w:rsid w:val="00886DEA"/>
    <w:rsid w:val="00887A52"/>
    <w:rsid w:val="00895BA5"/>
    <w:rsid w:val="008A0D1E"/>
    <w:rsid w:val="008A4D94"/>
    <w:rsid w:val="008A6261"/>
    <w:rsid w:val="008B09A3"/>
    <w:rsid w:val="008B1680"/>
    <w:rsid w:val="008B2490"/>
    <w:rsid w:val="008B27FE"/>
    <w:rsid w:val="008C255B"/>
    <w:rsid w:val="008C2D97"/>
    <w:rsid w:val="008D265D"/>
    <w:rsid w:val="008D30BB"/>
    <w:rsid w:val="008D534C"/>
    <w:rsid w:val="008F3999"/>
    <w:rsid w:val="008F62A6"/>
    <w:rsid w:val="00900D48"/>
    <w:rsid w:val="00902FAA"/>
    <w:rsid w:val="0090306A"/>
    <w:rsid w:val="00903450"/>
    <w:rsid w:val="00903640"/>
    <w:rsid w:val="00903E7D"/>
    <w:rsid w:val="009046C6"/>
    <w:rsid w:val="00910BAE"/>
    <w:rsid w:val="0091232D"/>
    <w:rsid w:val="00915923"/>
    <w:rsid w:val="00916F86"/>
    <w:rsid w:val="00921E03"/>
    <w:rsid w:val="0092204D"/>
    <w:rsid w:val="00924A22"/>
    <w:rsid w:val="00926702"/>
    <w:rsid w:val="00927EE2"/>
    <w:rsid w:val="009371A1"/>
    <w:rsid w:val="009376A9"/>
    <w:rsid w:val="00943614"/>
    <w:rsid w:val="00943DED"/>
    <w:rsid w:val="00955D4C"/>
    <w:rsid w:val="00960D63"/>
    <w:rsid w:val="00962BA2"/>
    <w:rsid w:val="0096593B"/>
    <w:rsid w:val="00966DDE"/>
    <w:rsid w:val="0096763F"/>
    <w:rsid w:val="00975DE5"/>
    <w:rsid w:val="00977B93"/>
    <w:rsid w:val="0098190A"/>
    <w:rsid w:val="00985823"/>
    <w:rsid w:val="00987485"/>
    <w:rsid w:val="00991A31"/>
    <w:rsid w:val="009935F3"/>
    <w:rsid w:val="009A46EC"/>
    <w:rsid w:val="009A53BF"/>
    <w:rsid w:val="009A7CAB"/>
    <w:rsid w:val="009B21FF"/>
    <w:rsid w:val="009D5F63"/>
    <w:rsid w:val="009E0502"/>
    <w:rsid w:val="009E0B30"/>
    <w:rsid w:val="009F3C13"/>
    <w:rsid w:val="009F6AEC"/>
    <w:rsid w:val="00A0238B"/>
    <w:rsid w:val="00A14164"/>
    <w:rsid w:val="00A14FDE"/>
    <w:rsid w:val="00A16FE7"/>
    <w:rsid w:val="00A17130"/>
    <w:rsid w:val="00A20ADF"/>
    <w:rsid w:val="00A24121"/>
    <w:rsid w:val="00A2698C"/>
    <w:rsid w:val="00A27880"/>
    <w:rsid w:val="00A348B2"/>
    <w:rsid w:val="00A41D96"/>
    <w:rsid w:val="00A43070"/>
    <w:rsid w:val="00A44BEC"/>
    <w:rsid w:val="00A451F0"/>
    <w:rsid w:val="00A52B90"/>
    <w:rsid w:val="00A5342A"/>
    <w:rsid w:val="00A53ED8"/>
    <w:rsid w:val="00A63B74"/>
    <w:rsid w:val="00A64A75"/>
    <w:rsid w:val="00A66324"/>
    <w:rsid w:val="00A716CA"/>
    <w:rsid w:val="00A71FE8"/>
    <w:rsid w:val="00A7271A"/>
    <w:rsid w:val="00A738E3"/>
    <w:rsid w:val="00A77675"/>
    <w:rsid w:val="00A778CC"/>
    <w:rsid w:val="00A77F04"/>
    <w:rsid w:val="00A93D0B"/>
    <w:rsid w:val="00A951C6"/>
    <w:rsid w:val="00A955BC"/>
    <w:rsid w:val="00AA2F1C"/>
    <w:rsid w:val="00AA405C"/>
    <w:rsid w:val="00AA4718"/>
    <w:rsid w:val="00AA7874"/>
    <w:rsid w:val="00AB0DE2"/>
    <w:rsid w:val="00AB42D1"/>
    <w:rsid w:val="00AC023E"/>
    <w:rsid w:val="00AC1282"/>
    <w:rsid w:val="00AD33EE"/>
    <w:rsid w:val="00AD3ABB"/>
    <w:rsid w:val="00AE15FF"/>
    <w:rsid w:val="00AF1DDE"/>
    <w:rsid w:val="00AF2B9F"/>
    <w:rsid w:val="00AF615B"/>
    <w:rsid w:val="00B126C9"/>
    <w:rsid w:val="00B13005"/>
    <w:rsid w:val="00B17EEB"/>
    <w:rsid w:val="00B237F1"/>
    <w:rsid w:val="00B33768"/>
    <w:rsid w:val="00B40149"/>
    <w:rsid w:val="00B440D7"/>
    <w:rsid w:val="00B44953"/>
    <w:rsid w:val="00B51A49"/>
    <w:rsid w:val="00B57F6C"/>
    <w:rsid w:val="00B601ED"/>
    <w:rsid w:val="00B60EB8"/>
    <w:rsid w:val="00B6137F"/>
    <w:rsid w:val="00B61CD1"/>
    <w:rsid w:val="00B62529"/>
    <w:rsid w:val="00B67DB5"/>
    <w:rsid w:val="00B7035C"/>
    <w:rsid w:val="00B7207D"/>
    <w:rsid w:val="00B810E4"/>
    <w:rsid w:val="00B84EDD"/>
    <w:rsid w:val="00B84FAA"/>
    <w:rsid w:val="00B862BB"/>
    <w:rsid w:val="00B86A76"/>
    <w:rsid w:val="00B96AA5"/>
    <w:rsid w:val="00B97425"/>
    <w:rsid w:val="00BA4EDC"/>
    <w:rsid w:val="00BA7AAA"/>
    <w:rsid w:val="00BB1586"/>
    <w:rsid w:val="00BB4BAB"/>
    <w:rsid w:val="00BB6FB4"/>
    <w:rsid w:val="00BC1446"/>
    <w:rsid w:val="00BC3B98"/>
    <w:rsid w:val="00BC6220"/>
    <w:rsid w:val="00BC69D5"/>
    <w:rsid w:val="00BD02FF"/>
    <w:rsid w:val="00BD2D4B"/>
    <w:rsid w:val="00C02C9D"/>
    <w:rsid w:val="00C04F41"/>
    <w:rsid w:val="00C051F1"/>
    <w:rsid w:val="00C06B1B"/>
    <w:rsid w:val="00C07E40"/>
    <w:rsid w:val="00C13313"/>
    <w:rsid w:val="00C142BE"/>
    <w:rsid w:val="00C14E48"/>
    <w:rsid w:val="00C234D1"/>
    <w:rsid w:val="00C23F59"/>
    <w:rsid w:val="00C24359"/>
    <w:rsid w:val="00C24F56"/>
    <w:rsid w:val="00C30479"/>
    <w:rsid w:val="00C316DD"/>
    <w:rsid w:val="00C32A66"/>
    <w:rsid w:val="00C37418"/>
    <w:rsid w:val="00C43BFA"/>
    <w:rsid w:val="00C51CBF"/>
    <w:rsid w:val="00C52E4F"/>
    <w:rsid w:val="00C53C24"/>
    <w:rsid w:val="00C55381"/>
    <w:rsid w:val="00C62200"/>
    <w:rsid w:val="00C649AF"/>
    <w:rsid w:val="00C71F84"/>
    <w:rsid w:val="00C7457F"/>
    <w:rsid w:val="00C77C1B"/>
    <w:rsid w:val="00C839E3"/>
    <w:rsid w:val="00C86B77"/>
    <w:rsid w:val="00C950DC"/>
    <w:rsid w:val="00C97789"/>
    <w:rsid w:val="00CA32CD"/>
    <w:rsid w:val="00CB334F"/>
    <w:rsid w:val="00CC312C"/>
    <w:rsid w:val="00CC6708"/>
    <w:rsid w:val="00CD3552"/>
    <w:rsid w:val="00CE281C"/>
    <w:rsid w:val="00CE2890"/>
    <w:rsid w:val="00CE375B"/>
    <w:rsid w:val="00CE4071"/>
    <w:rsid w:val="00CF2D9B"/>
    <w:rsid w:val="00CF4346"/>
    <w:rsid w:val="00CF69DF"/>
    <w:rsid w:val="00D00EDC"/>
    <w:rsid w:val="00D0313D"/>
    <w:rsid w:val="00D05161"/>
    <w:rsid w:val="00D06BE8"/>
    <w:rsid w:val="00D12661"/>
    <w:rsid w:val="00D12AED"/>
    <w:rsid w:val="00D2448A"/>
    <w:rsid w:val="00D25DD4"/>
    <w:rsid w:val="00D26E84"/>
    <w:rsid w:val="00D312FC"/>
    <w:rsid w:val="00D31981"/>
    <w:rsid w:val="00D42EAE"/>
    <w:rsid w:val="00D4493F"/>
    <w:rsid w:val="00D54D2E"/>
    <w:rsid w:val="00D6000A"/>
    <w:rsid w:val="00D6281D"/>
    <w:rsid w:val="00D65F2A"/>
    <w:rsid w:val="00D6768F"/>
    <w:rsid w:val="00D70356"/>
    <w:rsid w:val="00D73060"/>
    <w:rsid w:val="00D74722"/>
    <w:rsid w:val="00D75E9C"/>
    <w:rsid w:val="00D92D76"/>
    <w:rsid w:val="00D933A4"/>
    <w:rsid w:val="00D94DCB"/>
    <w:rsid w:val="00D96CEC"/>
    <w:rsid w:val="00DB2C5D"/>
    <w:rsid w:val="00DB492E"/>
    <w:rsid w:val="00DB4B50"/>
    <w:rsid w:val="00DD1BD8"/>
    <w:rsid w:val="00DD221F"/>
    <w:rsid w:val="00DD325E"/>
    <w:rsid w:val="00DE30E7"/>
    <w:rsid w:val="00DE4ECE"/>
    <w:rsid w:val="00DF122E"/>
    <w:rsid w:val="00E13764"/>
    <w:rsid w:val="00E15645"/>
    <w:rsid w:val="00E17A8E"/>
    <w:rsid w:val="00E244FC"/>
    <w:rsid w:val="00E24624"/>
    <w:rsid w:val="00E26860"/>
    <w:rsid w:val="00E27207"/>
    <w:rsid w:val="00E34909"/>
    <w:rsid w:val="00E37ABB"/>
    <w:rsid w:val="00E45113"/>
    <w:rsid w:val="00E50D4D"/>
    <w:rsid w:val="00E557F2"/>
    <w:rsid w:val="00E5580C"/>
    <w:rsid w:val="00E60600"/>
    <w:rsid w:val="00E6242B"/>
    <w:rsid w:val="00E63DB4"/>
    <w:rsid w:val="00E66B2E"/>
    <w:rsid w:val="00E7300B"/>
    <w:rsid w:val="00E84B71"/>
    <w:rsid w:val="00E85685"/>
    <w:rsid w:val="00E865E2"/>
    <w:rsid w:val="00E917CC"/>
    <w:rsid w:val="00E94045"/>
    <w:rsid w:val="00E9507F"/>
    <w:rsid w:val="00E953AD"/>
    <w:rsid w:val="00E9597C"/>
    <w:rsid w:val="00EA2BFD"/>
    <w:rsid w:val="00EA649A"/>
    <w:rsid w:val="00EB4DB2"/>
    <w:rsid w:val="00EB688C"/>
    <w:rsid w:val="00EC374A"/>
    <w:rsid w:val="00EE3B26"/>
    <w:rsid w:val="00EE5381"/>
    <w:rsid w:val="00EE713E"/>
    <w:rsid w:val="00EF3FDA"/>
    <w:rsid w:val="00EF511D"/>
    <w:rsid w:val="00F05066"/>
    <w:rsid w:val="00F07232"/>
    <w:rsid w:val="00F07330"/>
    <w:rsid w:val="00F20859"/>
    <w:rsid w:val="00F20E84"/>
    <w:rsid w:val="00F24EA6"/>
    <w:rsid w:val="00F27041"/>
    <w:rsid w:val="00F42040"/>
    <w:rsid w:val="00F44F07"/>
    <w:rsid w:val="00F45197"/>
    <w:rsid w:val="00F47AF0"/>
    <w:rsid w:val="00F5079F"/>
    <w:rsid w:val="00F52A11"/>
    <w:rsid w:val="00F5506E"/>
    <w:rsid w:val="00F56E24"/>
    <w:rsid w:val="00F73D30"/>
    <w:rsid w:val="00F73F97"/>
    <w:rsid w:val="00F80308"/>
    <w:rsid w:val="00F84E20"/>
    <w:rsid w:val="00F87D3B"/>
    <w:rsid w:val="00F937EF"/>
    <w:rsid w:val="00F93AB5"/>
    <w:rsid w:val="00FA3D69"/>
    <w:rsid w:val="00FA480F"/>
    <w:rsid w:val="00FB54E2"/>
    <w:rsid w:val="00FC0012"/>
    <w:rsid w:val="00FC0E42"/>
    <w:rsid w:val="00FC1623"/>
    <w:rsid w:val="00FD1925"/>
    <w:rsid w:val="00FD1F85"/>
    <w:rsid w:val="00FD2703"/>
    <w:rsid w:val="00FD5AEF"/>
    <w:rsid w:val="00FD750D"/>
    <w:rsid w:val="00FE4A88"/>
    <w:rsid w:val="00FF4461"/>
    <w:rsid w:val="00FF6759"/>
    <w:rsid w:val="01981D96"/>
    <w:rsid w:val="029F7154"/>
    <w:rsid w:val="02F456F2"/>
    <w:rsid w:val="04B862AB"/>
    <w:rsid w:val="06DE2BA7"/>
    <w:rsid w:val="073065CD"/>
    <w:rsid w:val="073836D3"/>
    <w:rsid w:val="075B5D40"/>
    <w:rsid w:val="07702E6D"/>
    <w:rsid w:val="08E90232"/>
    <w:rsid w:val="09EA6F07"/>
    <w:rsid w:val="0BAB6B6A"/>
    <w:rsid w:val="0C1879C5"/>
    <w:rsid w:val="0CF14A50"/>
    <w:rsid w:val="0D5648B3"/>
    <w:rsid w:val="0D8713A0"/>
    <w:rsid w:val="0DA466A2"/>
    <w:rsid w:val="0DA60287"/>
    <w:rsid w:val="0DCA6A96"/>
    <w:rsid w:val="0DD028B8"/>
    <w:rsid w:val="0DF02F5A"/>
    <w:rsid w:val="0DF5439D"/>
    <w:rsid w:val="0E010CC3"/>
    <w:rsid w:val="0E6A4ABA"/>
    <w:rsid w:val="0E8D69FB"/>
    <w:rsid w:val="0EBD066F"/>
    <w:rsid w:val="0F865924"/>
    <w:rsid w:val="0F9022FF"/>
    <w:rsid w:val="0FD92A0E"/>
    <w:rsid w:val="11643A43"/>
    <w:rsid w:val="11856C88"/>
    <w:rsid w:val="11964747"/>
    <w:rsid w:val="11E44B84"/>
    <w:rsid w:val="11EF0BEB"/>
    <w:rsid w:val="13471B9F"/>
    <w:rsid w:val="134C29E0"/>
    <w:rsid w:val="135D2E40"/>
    <w:rsid w:val="13996A54"/>
    <w:rsid w:val="13CC1D73"/>
    <w:rsid w:val="14192060"/>
    <w:rsid w:val="14731F34"/>
    <w:rsid w:val="14A71073"/>
    <w:rsid w:val="151524AC"/>
    <w:rsid w:val="1546362C"/>
    <w:rsid w:val="16027CCE"/>
    <w:rsid w:val="16B14B4F"/>
    <w:rsid w:val="16C15D36"/>
    <w:rsid w:val="16EE1A6A"/>
    <w:rsid w:val="187E2872"/>
    <w:rsid w:val="18F5247C"/>
    <w:rsid w:val="1C9373BD"/>
    <w:rsid w:val="1D1D0F4A"/>
    <w:rsid w:val="1E7B4D73"/>
    <w:rsid w:val="1EBB0A1A"/>
    <w:rsid w:val="1FB817C9"/>
    <w:rsid w:val="2076465D"/>
    <w:rsid w:val="20EF2BFD"/>
    <w:rsid w:val="21E134AC"/>
    <w:rsid w:val="22925F36"/>
    <w:rsid w:val="231177A3"/>
    <w:rsid w:val="232057F5"/>
    <w:rsid w:val="24003A9F"/>
    <w:rsid w:val="24D46CDA"/>
    <w:rsid w:val="24FE4843"/>
    <w:rsid w:val="25493047"/>
    <w:rsid w:val="255B7B35"/>
    <w:rsid w:val="26972F43"/>
    <w:rsid w:val="27455C6D"/>
    <w:rsid w:val="278F0E5E"/>
    <w:rsid w:val="289F315B"/>
    <w:rsid w:val="28D0604B"/>
    <w:rsid w:val="2AB92AF5"/>
    <w:rsid w:val="2ACD0453"/>
    <w:rsid w:val="2C864D5D"/>
    <w:rsid w:val="2C9946DB"/>
    <w:rsid w:val="2CA67438"/>
    <w:rsid w:val="2CFF241A"/>
    <w:rsid w:val="2D2325AC"/>
    <w:rsid w:val="2D2F779D"/>
    <w:rsid w:val="2FE54245"/>
    <w:rsid w:val="30550CCF"/>
    <w:rsid w:val="3155096C"/>
    <w:rsid w:val="31D67BED"/>
    <w:rsid w:val="3293788C"/>
    <w:rsid w:val="32A530C3"/>
    <w:rsid w:val="335A1D71"/>
    <w:rsid w:val="35E13004"/>
    <w:rsid w:val="36783969"/>
    <w:rsid w:val="36B22D87"/>
    <w:rsid w:val="36DE639E"/>
    <w:rsid w:val="375A6BCB"/>
    <w:rsid w:val="38353194"/>
    <w:rsid w:val="3882287D"/>
    <w:rsid w:val="388F0AF6"/>
    <w:rsid w:val="3A667F7C"/>
    <w:rsid w:val="3A6F5EF1"/>
    <w:rsid w:val="3A7149CC"/>
    <w:rsid w:val="3A9240FF"/>
    <w:rsid w:val="3AB31D65"/>
    <w:rsid w:val="3BD73D62"/>
    <w:rsid w:val="3BEB0739"/>
    <w:rsid w:val="3C3E03A3"/>
    <w:rsid w:val="3CE41DAC"/>
    <w:rsid w:val="3CE97620"/>
    <w:rsid w:val="3D772A37"/>
    <w:rsid w:val="3D8175A7"/>
    <w:rsid w:val="3E5500EC"/>
    <w:rsid w:val="3E934BC1"/>
    <w:rsid w:val="3EA03A5D"/>
    <w:rsid w:val="3F367F1D"/>
    <w:rsid w:val="3FF552BF"/>
    <w:rsid w:val="40721429"/>
    <w:rsid w:val="414508EB"/>
    <w:rsid w:val="42CB6BCE"/>
    <w:rsid w:val="439671DC"/>
    <w:rsid w:val="43D2457E"/>
    <w:rsid w:val="452B1519"/>
    <w:rsid w:val="45927E77"/>
    <w:rsid w:val="472D60AA"/>
    <w:rsid w:val="486A6E89"/>
    <w:rsid w:val="48934632"/>
    <w:rsid w:val="48B85E47"/>
    <w:rsid w:val="4A370FED"/>
    <w:rsid w:val="4BB91051"/>
    <w:rsid w:val="4BDA418E"/>
    <w:rsid w:val="4BF2341E"/>
    <w:rsid w:val="4C4F0C97"/>
    <w:rsid w:val="4D403526"/>
    <w:rsid w:val="4E40453B"/>
    <w:rsid w:val="4EB33338"/>
    <w:rsid w:val="4EF179BD"/>
    <w:rsid w:val="4F626B0C"/>
    <w:rsid w:val="500C2A05"/>
    <w:rsid w:val="50131B41"/>
    <w:rsid w:val="50A52454"/>
    <w:rsid w:val="50ED2406"/>
    <w:rsid w:val="51134562"/>
    <w:rsid w:val="51801046"/>
    <w:rsid w:val="51DF2696"/>
    <w:rsid w:val="52212DFE"/>
    <w:rsid w:val="52D970E6"/>
    <w:rsid w:val="538E5D9A"/>
    <w:rsid w:val="5402266C"/>
    <w:rsid w:val="553920BD"/>
    <w:rsid w:val="56620606"/>
    <w:rsid w:val="59511312"/>
    <w:rsid w:val="5A764921"/>
    <w:rsid w:val="5A9B522E"/>
    <w:rsid w:val="5AF34ABD"/>
    <w:rsid w:val="5B0A24EF"/>
    <w:rsid w:val="5BE663CF"/>
    <w:rsid w:val="5C25339C"/>
    <w:rsid w:val="5C545A2F"/>
    <w:rsid w:val="5C7349C4"/>
    <w:rsid w:val="5D483164"/>
    <w:rsid w:val="5F103E8F"/>
    <w:rsid w:val="5FEC48FC"/>
    <w:rsid w:val="607E304A"/>
    <w:rsid w:val="60E3786E"/>
    <w:rsid w:val="624D0825"/>
    <w:rsid w:val="6263077A"/>
    <w:rsid w:val="6314473B"/>
    <w:rsid w:val="63256689"/>
    <w:rsid w:val="635E7280"/>
    <w:rsid w:val="63690012"/>
    <w:rsid w:val="63707479"/>
    <w:rsid w:val="63A22262"/>
    <w:rsid w:val="641937E6"/>
    <w:rsid w:val="64453CBC"/>
    <w:rsid w:val="6481138B"/>
    <w:rsid w:val="648B3FB8"/>
    <w:rsid w:val="651E623F"/>
    <w:rsid w:val="67534A49"/>
    <w:rsid w:val="684B418A"/>
    <w:rsid w:val="68907DEF"/>
    <w:rsid w:val="68E569E2"/>
    <w:rsid w:val="6BD91AAD"/>
    <w:rsid w:val="6D1A3B54"/>
    <w:rsid w:val="6E0732BA"/>
    <w:rsid w:val="6EB505AF"/>
    <w:rsid w:val="705574B6"/>
    <w:rsid w:val="70621441"/>
    <w:rsid w:val="71245578"/>
    <w:rsid w:val="714D31A3"/>
    <w:rsid w:val="721775DF"/>
    <w:rsid w:val="72EA439B"/>
    <w:rsid w:val="73467A28"/>
    <w:rsid w:val="736B3932"/>
    <w:rsid w:val="73734141"/>
    <w:rsid w:val="73B01345"/>
    <w:rsid w:val="74C2787E"/>
    <w:rsid w:val="766F7295"/>
    <w:rsid w:val="7715608F"/>
    <w:rsid w:val="77CE623E"/>
    <w:rsid w:val="78170157"/>
    <w:rsid w:val="7AD044D2"/>
    <w:rsid w:val="7CB65D44"/>
    <w:rsid w:val="7DBB1012"/>
    <w:rsid w:val="7F203823"/>
    <w:rsid w:val="BE071D7F"/>
    <w:rsid w:val="FFD7D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640" w:firstLineChars="200"/>
    </w:pPr>
    <w:rPr>
      <w:rFonts w:ascii="仿宋_GB2312" w:eastAsia="仿宋_GB2312" w:hAnsiTheme="minorHAnsi" w:cstheme="minorBidi"/>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Indent"/>
    <w:basedOn w:val="1"/>
    <w:unhideWhenUsed/>
    <w:qFormat/>
    <w:uiPriority w:val="0"/>
    <w:pPr>
      <w:ind w:firstLine="200"/>
    </w:pPr>
    <w:rPr>
      <w:rFonts w:ascii="??" w:hAnsi="??" w:eastAsia="宋体" w:cs="Times New Roman"/>
      <w:sz w:val="28"/>
      <w:szCs w:val="24"/>
    </w:rPr>
  </w:style>
  <w:style w:type="paragraph" w:styleId="4">
    <w:name w:val="annotation text"/>
    <w:basedOn w:val="1"/>
    <w:link w:val="15"/>
    <w:unhideWhenUsed/>
    <w:qFormat/>
    <w:uiPriority w:val="0"/>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semiHidden/>
    <w:unhideWhenUsed/>
    <w:qFormat/>
    <w:uiPriority w:val="99"/>
    <w:rPr>
      <w:b/>
      <w:bCs/>
    </w:rPr>
  </w:style>
  <w:style w:type="character" w:styleId="11">
    <w:name w:val="annotation reference"/>
    <w:basedOn w:val="10"/>
    <w:semiHidden/>
    <w:unhideWhenUsed/>
    <w:qFormat/>
    <w:uiPriority w:val="0"/>
    <w:rPr>
      <w:sz w:val="21"/>
      <w:szCs w:val="21"/>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批注框文本 字符"/>
    <w:basedOn w:val="10"/>
    <w:link w:val="5"/>
    <w:semiHidden/>
    <w:qFormat/>
    <w:uiPriority w:val="99"/>
    <w:rPr>
      <w:sz w:val="18"/>
      <w:szCs w:val="18"/>
    </w:rPr>
  </w:style>
  <w:style w:type="character" w:customStyle="1" w:styleId="15">
    <w:name w:val="批注文字 字符"/>
    <w:basedOn w:val="10"/>
    <w:link w:val="4"/>
    <w:qFormat/>
    <w:uiPriority w:val="0"/>
    <w:rPr>
      <w:rFonts w:asciiTheme="minorHAnsi" w:hAnsiTheme="minorHAnsi" w:eastAsiaTheme="minorEastAsia" w:cstheme="minorBidi"/>
      <w:kern w:val="2"/>
      <w:sz w:val="21"/>
      <w:szCs w:val="22"/>
    </w:rPr>
  </w:style>
  <w:style w:type="character" w:customStyle="1" w:styleId="16">
    <w:name w:val="批注主题 字符"/>
    <w:basedOn w:val="15"/>
    <w:link w:val="8"/>
    <w:semiHidden/>
    <w:qFormat/>
    <w:uiPriority w:val="99"/>
    <w:rPr>
      <w:rFonts w:asciiTheme="minorHAnsi" w:hAnsiTheme="minorHAnsi" w:eastAsiaTheme="minorEastAsia" w:cstheme="minorBidi"/>
      <w:b/>
      <w:bCs/>
      <w:kern w:val="2"/>
      <w:sz w:val="21"/>
      <w:szCs w:val="22"/>
    </w:rPr>
  </w:style>
  <w:style w:type="paragraph" w:styleId="17">
    <w:name w:val="List Paragraph"/>
    <w:basedOn w:val="1"/>
    <w:qFormat/>
    <w:uiPriority w:val="99"/>
    <w:pPr>
      <w:ind w:firstLine="420"/>
    </w:p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11</Pages>
  <Words>3857</Words>
  <Characters>4390</Characters>
  <Lines>38</Lines>
  <Paragraphs>10</Paragraphs>
  <TotalTime>5</TotalTime>
  <ScaleCrop>false</ScaleCrop>
  <LinksUpToDate>false</LinksUpToDate>
  <CharactersWithSpaces>4392</CharactersWithSpaces>
  <Application>WPS Office_11.8.2.10338_F1E327BC-269C-435d-A152-05C5408002CA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2019-11-16T00:07:00Z</dcterms:created>
  <dc:creator>lqb</dc:creator>
  <cp:lastModifiedBy>msc</cp:lastModifiedBy>
  <cp:lastPrinted>2019-01-08T02:48:00Z</cp:lastPrinted>
  <dcterms:modified xsi:type="dcterms:W3CDTF">2025-01-24T14:38:48Z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2052-11.8.2.10338</vt:lpwstr>
  </property>
  <property fmtid="{D5CDD505-2E9C-101B-9397-08002B2CF9AE}" pid="3" name="ICV">
    <vt:lpwstr>691D746B634F4904B26118444228CB49_13</vt:lpwstr>
  </property>
  <property fmtid="{D5CDD505-2E9C-101B-9397-08002B2CF9AE}" pid="4" name="KSOTemplateDocerSaveRecord">
    <vt:lpwstr>eyJoZGlkIjoiNmIwNzk2ZGQ5YzgyMGFkZDhmMThhOWJmNDUxMDQ4YmUiLCJ1c2VySWQiOiIzMTQyNjM1ODAifQ==</vt:lpwstr>
  </property>
</Properties>
</file>